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58FE" w14:textId="67A5A2C6" w:rsidR="00605181" w:rsidRPr="00490AA2" w:rsidRDefault="005420C9" w:rsidP="00F66B73">
      <w:pPr>
        <w:spacing w:line="360" w:lineRule="auto"/>
        <w:jc w:val="center"/>
        <w:rPr>
          <w:rFonts w:asciiTheme="minorHAnsi" w:hAnsiTheme="minorHAnsi" w:cstheme="minorHAnsi"/>
          <w:b/>
          <w:szCs w:val="22"/>
        </w:rPr>
      </w:pPr>
      <w:bookmarkStart w:id="0" w:name="_Toc535734569"/>
      <w:bookmarkStart w:id="1" w:name="_Toc58660829"/>
      <w:r w:rsidRPr="00490AA2">
        <w:rPr>
          <w:rFonts w:asciiTheme="minorHAnsi" w:hAnsiTheme="minorHAnsi" w:cstheme="minorHAnsi"/>
          <w:b/>
          <w:szCs w:val="22"/>
        </w:rPr>
        <w:t xml:space="preserve">ΠΟΛΙΤΙΚΗ </w:t>
      </w:r>
      <w:bookmarkEnd w:id="0"/>
      <w:bookmarkEnd w:id="1"/>
      <w:r w:rsidR="0029137F">
        <w:rPr>
          <w:rFonts w:asciiTheme="minorHAnsi" w:hAnsiTheme="minorHAnsi" w:cstheme="minorHAnsi"/>
          <w:b/>
          <w:szCs w:val="22"/>
        </w:rPr>
        <w:t>ΕΠΙΧΕΙΡΗΣΙΑΚΗΣ</w:t>
      </w:r>
      <w:r w:rsidR="000F21BA" w:rsidRPr="00490AA2">
        <w:rPr>
          <w:rFonts w:asciiTheme="minorHAnsi" w:hAnsiTheme="minorHAnsi" w:cstheme="minorHAnsi"/>
          <w:b/>
          <w:szCs w:val="22"/>
        </w:rPr>
        <w:t xml:space="preserve"> ΣΥΝΕΧΕΙΑΣ</w:t>
      </w:r>
    </w:p>
    <w:p w14:paraId="5D762530" w14:textId="36FAF525" w:rsidR="00BB4C39" w:rsidRPr="00BB4C39" w:rsidRDefault="00BB4C39" w:rsidP="00F66B73">
      <w:pPr>
        <w:pStyle w:val="a"/>
        <w:tabs>
          <w:tab w:val="left" w:pos="9356"/>
          <w:tab w:val="left" w:pos="9639"/>
        </w:tabs>
        <w:spacing w:before="120" w:after="120" w:line="276" w:lineRule="auto"/>
        <w:ind w:right="-28"/>
        <w:jc w:val="both"/>
        <w:rPr>
          <w:rFonts w:ascii="Calibri" w:hAnsi="Calibri" w:cs="Calibri"/>
          <w:color w:val="000000" w:themeColor="text1"/>
          <w:sz w:val="18"/>
          <w:szCs w:val="18"/>
        </w:rPr>
      </w:pPr>
      <w:r w:rsidRPr="00BB4C39">
        <w:rPr>
          <w:rFonts w:ascii="Calibri" w:hAnsi="Calibri" w:cs="Calibri"/>
          <w:color w:val="000000" w:themeColor="text1"/>
          <w:sz w:val="18"/>
          <w:szCs w:val="18"/>
        </w:rPr>
        <w:t xml:space="preserve">Η εταιρεία </w:t>
      </w:r>
      <w:r w:rsidRPr="00F66B73">
        <w:rPr>
          <w:rFonts w:ascii="Calibri" w:hAnsi="Calibri" w:cs="Calibri"/>
          <w:b/>
          <w:color w:val="000000" w:themeColor="text1"/>
          <w:sz w:val="18"/>
          <w:szCs w:val="18"/>
        </w:rPr>
        <w:t>«ΜΑΝΔΡΕΚΑΣ Α.Ε. ΓΑΛΑΚΤΟΚΟΜΙΚΑ»</w:t>
      </w:r>
      <w:r w:rsidRPr="00BB4C39">
        <w:rPr>
          <w:rFonts w:ascii="Calibri" w:hAnsi="Calibri" w:cs="Calibri"/>
          <w:color w:val="000000" w:themeColor="text1"/>
          <w:sz w:val="18"/>
          <w:szCs w:val="18"/>
        </w:rPr>
        <w:t xml:space="preserve"> </w:t>
      </w:r>
      <w:r w:rsidR="00F66B73">
        <w:rPr>
          <w:rFonts w:ascii="Calibri" w:hAnsi="Calibri" w:cs="Calibri"/>
          <w:color w:val="000000" w:themeColor="text1"/>
          <w:sz w:val="18"/>
          <w:szCs w:val="18"/>
        </w:rPr>
        <w:t xml:space="preserve">που </w:t>
      </w:r>
      <w:r w:rsidR="00F66B73" w:rsidRPr="00F66B73">
        <w:rPr>
          <w:rFonts w:ascii="Calibri" w:hAnsi="Calibri" w:cs="Calibri"/>
          <w:color w:val="000000" w:themeColor="text1"/>
          <w:sz w:val="18"/>
          <w:szCs w:val="18"/>
          <w:lang w:eastAsia="en-US"/>
        </w:rPr>
        <w:t xml:space="preserve">εδρεύει στη Κόρινθο έχει ως πεδίο εφαρμογής την Παραγωγή και Τυποποίηση γάλακτος (παστεριωμένου φρέσκου γάλακτος,  σοκολατούχου γάλακτος, συμπυκνωμένου γάλακτος) και γαλακτοκομικών προϊόντων (γιαούρτι, επιδόρπιο γιαουρτιού, κρέμες, κρέμες γάλακτος, τζατζίκι, έδεσμα, ρυζόγαλο, πόσιμο γιαούρτι. Εμπορία, Αποθήκευση και διακίνηση γάλακτος, τυροκομικών, τυποποιημένων προϊόντων ζωικής και φυτικής προέλευσης τροφίμων ξηρής αποθήκευσης, αποθήκευσης σε ψύξη και κατάψυξη και ειδών παντοπωλείου. Αποθήκευση, συσκευασία, </w:t>
      </w:r>
      <w:proofErr w:type="spellStart"/>
      <w:r w:rsidR="00F66B73" w:rsidRPr="00F66B73">
        <w:rPr>
          <w:rFonts w:ascii="Calibri" w:hAnsi="Calibri" w:cs="Calibri"/>
          <w:color w:val="000000" w:themeColor="text1"/>
          <w:sz w:val="18"/>
          <w:szCs w:val="18"/>
          <w:lang w:eastAsia="en-US"/>
        </w:rPr>
        <w:t>ανασυσκευασία</w:t>
      </w:r>
      <w:proofErr w:type="spellEnd"/>
      <w:r w:rsidR="00F66B73" w:rsidRPr="00F66B73">
        <w:rPr>
          <w:rFonts w:ascii="Calibri" w:hAnsi="Calibri" w:cs="Calibri"/>
          <w:color w:val="000000" w:themeColor="text1"/>
          <w:sz w:val="18"/>
          <w:szCs w:val="18"/>
          <w:lang w:eastAsia="en-US"/>
        </w:rPr>
        <w:t xml:space="preserve"> και διακίνηση τροφίμων προϊόντων παντοπωλείου.</w:t>
      </w:r>
    </w:p>
    <w:p w14:paraId="6FB2F422" w14:textId="6D60347E" w:rsidR="005420C9" w:rsidRPr="007A5D4A" w:rsidRDefault="005420C9" w:rsidP="00F66B73">
      <w:pPr>
        <w:pStyle w:val="NormalWeb"/>
        <w:spacing w:before="120" w:beforeAutospacing="0" w:after="120" w:afterAutospacing="0" w:line="276" w:lineRule="auto"/>
        <w:jc w:val="both"/>
        <w:rPr>
          <w:rFonts w:ascii="Calibri" w:hAnsi="Calibri" w:cs="Calibri"/>
          <w:color w:val="000000" w:themeColor="text1"/>
          <w:sz w:val="18"/>
          <w:szCs w:val="18"/>
          <w:lang w:val="el-GR" w:eastAsia="el-GR"/>
        </w:rPr>
      </w:pPr>
      <w:r w:rsidRPr="007A5D4A">
        <w:rPr>
          <w:rFonts w:ascii="Calibri" w:hAnsi="Calibri" w:cs="Calibri"/>
          <w:color w:val="000000" w:themeColor="text1"/>
          <w:sz w:val="18"/>
          <w:szCs w:val="18"/>
          <w:lang w:val="el-GR" w:eastAsia="el-GR"/>
        </w:rPr>
        <w:t xml:space="preserve">Η συνολική λειτουργία της </w:t>
      </w:r>
      <w:r w:rsidRPr="00BB4C39">
        <w:rPr>
          <w:rFonts w:ascii="Calibri" w:hAnsi="Calibri" w:cs="Calibri"/>
          <w:color w:val="000000" w:themeColor="text1"/>
          <w:sz w:val="18"/>
          <w:szCs w:val="18"/>
          <w:lang w:val="el-GR" w:eastAsia="el-GR"/>
        </w:rPr>
        <w:t>εταιρ</w:t>
      </w:r>
      <w:r w:rsidR="0029137F" w:rsidRPr="00BB4C39">
        <w:rPr>
          <w:rFonts w:ascii="Calibri" w:hAnsi="Calibri" w:cs="Calibri"/>
          <w:color w:val="000000" w:themeColor="text1"/>
          <w:sz w:val="18"/>
          <w:szCs w:val="18"/>
          <w:lang w:val="el-GR" w:eastAsia="el-GR"/>
        </w:rPr>
        <w:t>ε</w:t>
      </w:r>
      <w:r w:rsidRPr="00BB4C39">
        <w:rPr>
          <w:rFonts w:ascii="Calibri" w:hAnsi="Calibri" w:cs="Calibri"/>
          <w:color w:val="000000" w:themeColor="text1"/>
          <w:sz w:val="18"/>
          <w:szCs w:val="18"/>
          <w:lang w:val="el-GR" w:eastAsia="el-GR"/>
        </w:rPr>
        <w:t xml:space="preserve">ίας </w:t>
      </w:r>
      <w:r w:rsidR="001669E3" w:rsidRPr="00BB4C39">
        <w:rPr>
          <w:rFonts w:ascii="Calibri" w:hAnsi="Calibri" w:cs="Calibri"/>
          <w:color w:val="000000" w:themeColor="text1"/>
          <w:sz w:val="18"/>
          <w:szCs w:val="18"/>
          <w:lang w:val="el-GR" w:eastAsia="el-GR"/>
        </w:rPr>
        <w:t>“</w:t>
      </w:r>
      <w:r w:rsidR="00BB4C39">
        <w:rPr>
          <w:rFonts w:ascii="Calibri" w:hAnsi="Calibri" w:cs="Calibri"/>
          <w:b/>
          <w:sz w:val="18"/>
          <w:szCs w:val="18"/>
          <w:lang w:val="el-GR"/>
        </w:rPr>
        <w:t>ΜΑΝΔΡΕΚΑΣ Α.Ε. ΓΑΛΑΚΤΟΚΟΜΙΚΑ</w:t>
      </w:r>
      <w:r w:rsidR="001669E3" w:rsidRPr="007A5D4A">
        <w:rPr>
          <w:rFonts w:ascii="Calibri" w:hAnsi="Calibri" w:cs="Calibri"/>
          <w:b/>
          <w:sz w:val="18"/>
          <w:szCs w:val="18"/>
          <w:lang w:val="el-GR"/>
        </w:rPr>
        <w:t xml:space="preserve">“ </w:t>
      </w:r>
      <w:proofErr w:type="spellStart"/>
      <w:r w:rsidRPr="007A5D4A">
        <w:rPr>
          <w:rFonts w:ascii="Calibri" w:hAnsi="Calibri" w:cs="Calibri"/>
          <w:sz w:val="18"/>
          <w:szCs w:val="18"/>
          <w:lang w:val="el-GR"/>
        </w:rPr>
        <w:t>διέπεται</w:t>
      </w:r>
      <w:proofErr w:type="spellEnd"/>
      <w:r w:rsidRPr="007A5D4A">
        <w:rPr>
          <w:rFonts w:ascii="Calibri" w:hAnsi="Calibri" w:cs="Calibri"/>
          <w:sz w:val="18"/>
          <w:szCs w:val="18"/>
          <w:lang w:val="el-GR"/>
        </w:rPr>
        <w:t xml:space="preserve"> </w:t>
      </w:r>
      <w:r w:rsidRPr="007A5D4A">
        <w:rPr>
          <w:rFonts w:ascii="Calibri" w:hAnsi="Calibri" w:cs="Calibri"/>
          <w:color w:val="000000" w:themeColor="text1"/>
          <w:sz w:val="18"/>
          <w:szCs w:val="18"/>
          <w:lang w:val="el-GR"/>
        </w:rPr>
        <w:t>από τις αρχές που αποτυπώνονται στ</w:t>
      </w:r>
      <w:r w:rsidR="0029137F" w:rsidRPr="007A5D4A">
        <w:rPr>
          <w:rFonts w:ascii="Calibri" w:hAnsi="Calibri" w:cs="Calibri"/>
          <w:color w:val="000000" w:themeColor="text1"/>
          <w:sz w:val="18"/>
          <w:szCs w:val="18"/>
          <w:lang w:val="el-GR"/>
        </w:rPr>
        <w:t>ο Σύστημα</w:t>
      </w:r>
      <w:r w:rsidRPr="007A5D4A">
        <w:rPr>
          <w:rFonts w:ascii="Calibri" w:hAnsi="Calibri" w:cs="Calibri"/>
          <w:color w:val="000000" w:themeColor="text1"/>
          <w:sz w:val="18"/>
          <w:szCs w:val="18"/>
          <w:lang w:val="el-GR"/>
        </w:rPr>
        <w:t xml:space="preserve"> Διαχείρισης </w:t>
      </w:r>
      <w:r w:rsidR="0029137F" w:rsidRPr="007A5D4A">
        <w:rPr>
          <w:rFonts w:ascii="Calibri" w:hAnsi="Calibri" w:cs="Calibri"/>
          <w:color w:val="000000" w:themeColor="text1"/>
          <w:sz w:val="18"/>
          <w:szCs w:val="18"/>
          <w:lang w:val="el-GR"/>
        </w:rPr>
        <w:t>Επιχειρησιακής</w:t>
      </w:r>
      <w:r w:rsidR="000F21BA" w:rsidRPr="007A5D4A">
        <w:rPr>
          <w:rFonts w:ascii="Calibri" w:hAnsi="Calibri" w:cs="Calibri"/>
          <w:color w:val="000000" w:themeColor="text1"/>
          <w:sz w:val="18"/>
          <w:szCs w:val="18"/>
          <w:lang w:val="el-GR"/>
        </w:rPr>
        <w:t xml:space="preserve"> Συνέχειας</w:t>
      </w:r>
      <w:r w:rsidR="007A5D4A">
        <w:rPr>
          <w:rFonts w:ascii="Calibri" w:hAnsi="Calibri" w:cs="Calibri"/>
          <w:color w:val="000000" w:themeColor="text1"/>
          <w:sz w:val="18"/>
          <w:szCs w:val="18"/>
          <w:lang w:val="el-GR"/>
        </w:rPr>
        <w:t>, τ</w:t>
      </w:r>
      <w:r w:rsidR="0029137F" w:rsidRPr="007A5D4A">
        <w:rPr>
          <w:rFonts w:ascii="Calibri" w:hAnsi="Calibri" w:cs="Calibri"/>
          <w:color w:val="000000" w:themeColor="text1"/>
          <w:sz w:val="18"/>
          <w:szCs w:val="18"/>
          <w:lang w:val="el-GR"/>
        </w:rPr>
        <w:t>ο οποίο είναι βασισμένο</w:t>
      </w:r>
      <w:r w:rsidRPr="007A5D4A">
        <w:rPr>
          <w:rFonts w:ascii="Calibri" w:hAnsi="Calibri" w:cs="Calibri"/>
          <w:color w:val="000000" w:themeColor="text1"/>
          <w:sz w:val="18"/>
          <w:szCs w:val="18"/>
          <w:lang w:val="el-GR"/>
        </w:rPr>
        <w:t xml:space="preserve"> στις απαιτήσεις και τις προδιαγραφές που ορίζονται από τ</w:t>
      </w:r>
      <w:r w:rsidR="0029137F" w:rsidRPr="007A5D4A">
        <w:rPr>
          <w:rFonts w:ascii="Calibri" w:hAnsi="Calibri" w:cs="Calibri"/>
          <w:color w:val="000000" w:themeColor="text1"/>
          <w:sz w:val="18"/>
          <w:szCs w:val="18"/>
          <w:lang w:val="el-GR"/>
        </w:rPr>
        <w:t>ο</w:t>
      </w:r>
      <w:r w:rsidRPr="007A5D4A">
        <w:rPr>
          <w:rFonts w:ascii="Calibri" w:hAnsi="Calibri" w:cs="Calibri"/>
          <w:color w:val="000000" w:themeColor="text1"/>
          <w:sz w:val="18"/>
          <w:szCs w:val="18"/>
          <w:lang w:val="el-GR"/>
        </w:rPr>
        <w:t xml:space="preserve"> διεθν</w:t>
      </w:r>
      <w:r w:rsidR="0029137F" w:rsidRPr="007A5D4A">
        <w:rPr>
          <w:rFonts w:ascii="Calibri" w:hAnsi="Calibri" w:cs="Calibri"/>
          <w:color w:val="000000" w:themeColor="text1"/>
          <w:sz w:val="18"/>
          <w:szCs w:val="18"/>
          <w:lang w:val="el-GR"/>
        </w:rPr>
        <w:t>ές</w:t>
      </w:r>
      <w:r w:rsidRPr="007A5D4A">
        <w:rPr>
          <w:rFonts w:ascii="Calibri" w:hAnsi="Calibri" w:cs="Calibri"/>
          <w:color w:val="000000" w:themeColor="text1"/>
          <w:sz w:val="18"/>
          <w:szCs w:val="18"/>
          <w:lang w:val="el-GR"/>
        </w:rPr>
        <w:t xml:space="preserve"> πρότυπ</w:t>
      </w:r>
      <w:r w:rsidR="0029137F" w:rsidRPr="007A5D4A">
        <w:rPr>
          <w:rFonts w:ascii="Calibri" w:hAnsi="Calibri" w:cs="Calibri"/>
          <w:color w:val="000000" w:themeColor="text1"/>
          <w:sz w:val="18"/>
          <w:szCs w:val="18"/>
          <w:lang w:val="el-GR"/>
        </w:rPr>
        <w:t>ο</w:t>
      </w:r>
      <w:r w:rsidRPr="007A5D4A">
        <w:rPr>
          <w:rFonts w:ascii="Calibri" w:hAnsi="Calibri" w:cs="Calibri"/>
          <w:color w:val="000000" w:themeColor="text1"/>
          <w:sz w:val="18"/>
          <w:szCs w:val="18"/>
          <w:lang w:val="el-GR"/>
        </w:rPr>
        <w:t xml:space="preserve"> </w:t>
      </w:r>
      <w:r w:rsidR="000F21BA" w:rsidRPr="00490AA2">
        <w:rPr>
          <w:rFonts w:ascii="Calibri" w:hAnsi="Calibri" w:cs="Calibri"/>
          <w:b/>
          <w:color w:val="000000" w:themeColor="text1"/>
          <w:sz w:val="18"/>
          <w:szCs w:val="18"/>
        </w:rPr>
        <w:t>ISO</w:t>
      </w:r>
      <w:r w:rsidR="000F21BA" w:rsidRPr="007A5D4A">
        <w:rPr>
          <w:rFonts w:ascii="Calibri" w:hAnsi="Calibri" w:cs="Calibri"/>
          <w:b/>
          <w:color w:val="000000" w:themeColor="text1"/>
          <w:sz w:val="18"/>
          <w:szCs w:val="18"/>
          <w:lang w:val="el-GR"/>
        </w:rPr>
        <w:t xml:space="preserve"> 22301:2012</w:t>
      </w:r>
      <w:r w:rsidR="0029137F" w:rsidRPr="007A5D4A">
        <w:rPr>
          <w:rFonts w:ascii="Calibri" w:hAnsi="Calibri" w:cs="Calibri"/>
          <w:b/>
          <w:color w:val="000000" w:themeColor="text1"/>
          <w:sz w:val="18"/>
          <w:szCs w:val="18"/>
          <w:lang w:val="el-GR"/>
        </w:rPr>
        <w:t xml:space="preserve">. </w:t>
      </w:r>
    </w:p>
    <w:p w14:paraId="79279C2A" w14:textId="2C9FDD55" w:rsidR="000617EB" w:rsidRPr="00490AA2" w:rsidRDefault="005420C9" w:rsidP="00F66B73">
      <w:pPr>
        <w:rPr>
          <w:rFonts w:ascii="Calibri" w:hAnsi="Calibri" w:cs="Calibri"/>
          <w:i/>
          <w:iCs/>
          <w:color w:val="000000" w:themeColor="text1"/>
          <w:sz w:val="18"/>
          <w:szCs w:val="18"/>
          <w:u w:val="single"/>
        </w:rPr>
      </w:pPr>
      <w:r w:rsidRPr="00490AA2">
        <w:rPr>
          <w:rFonts w:ascii="Calibri" w:hAnsi="Calibri" w:cs="Calibri"/>
          <w:i/>
          <w:iCs/>
          <w:color w:val="000000" w:themeColor="text1"/>
          <w:sz w:val="18"/>
          <w:szCs w:val="18"/>
          <w:u w:val="single"/>
        </w:rPr>
        <w:t xml:space="preserve">Βασικοί στόχοι του </w:t>
      </w:r>
      <w:r w:rsidR="008937CC" w:rsidRPr="00490AA2">
        <w:rPr>
          <w:rFonts w:ascii="Calibri" w:hAnsi="Calibri" w:cs="Calibri"/>
          <w:i/>
          <w:iCs/>
          <w:color w:val="000000" w:themeColor="text1"/>
          <w:sz w:val="18"/>
          <w:szCs w:val="18"/>
          <w:u w:val="single"/>
        </w:rPr>
        <w:t xml:space="preserve">Συστήματος </w:t>
      </w:r>
      <w:r w:rsidR="001F720D" w:rsidRPr="001F720D">
        <w:rPr>
          <w:rFonts w:ascii="Calibri" w:hAnsi="Calibri" w:cs="Calibri"/>
          <w:i/>
          <w:iCs/>
          <w:color w:val="000000" w:themeColor="text1"/>
          <w:sz w:val="18"/>
          <w:szCs w:val="18"/>
          <w:u w:val="single"/>
        </w:rPr>
        <w:t>Διαχείρισης Επιχειρησιακής Συνέχειας</w:t>
      </w:r>
      <w:r w:rsidR="001F720D" w:rsidRPr="00490AA2">
        <w:rPr>
          <w:rFonts w:ascii="Calibri" w:hAnsi="Calibri" w:cs="Calibri"/>
          <w:i/>
          <w:iCs/>
          <w:color w:val="000000" w:themeColor="text1"/>
          <w:sz w:val="18"/>
          <w:szCs w:val="18"/>
          <w:u w:val="single"/>
        </w:rPr>
        <w:t xml:space="preserve"> </w:t>
      </w:r>
      <w:r w:rsidR="00D577A3" w:rsidRPr="00490AA2">
        <w:rPr>
          <w:rFonts w:ascii="Calibri" w:hAnsi="Calibri" w:cs="Calibri"/>
          <w:i/>
          <w:iCs/>
          <w:color w:val="000000" w:themeColor="text1"/>
          <w:sz w:val="18"/>
          <w:szCs w:val="18"/>
          <w:u w:val="single"/>
        </w:rPr>
        <w:t>είναι</w:t>
      </w:r>
      <w:r w:rsidR="004E23E3" w:rsidRPr="00490AA2">
        <w:rPr>
          <w:rFonts w:ascii="Calibri" w:hAnsi="Calibri" w:cs="Calibri"/>
          <w:i/>
          <w:iCs/>
          <w:color w:val="000000" w:themeColor="text1"/>
          <w:sz w:val="18"/>
          <w:szCs w:val="18"/>
          <w:u w:val="single"/>
        </w:rPr>
        <w:t>:</w:t>
      </w:r>
    </w:p>
    <w:p w14:paraId="5F98E2E8" w14:textId="2566E317" w:rsidR="005420C9" w:rsidRPr="002E3C93" w:rsidRDefault="005877E8" w:rsidP="00F66B73">
      <w:pPr>
        <w:numPr>
          <w:ilvl w:val="0"/>
          <w:numId w:val="2"/>
        </w:numPr>
        <w:tabs>
          <w:tab w:val="clear" w:pos="360"/>
          <w:tab w:val="num" w:pos="792"/>
        </w:tabs>
        <w:spacing w:before="0" w:after="0" w:line="60" w:lineRule="atLeast"/>
        <w:ind w:left="792"/>
        <w:rPr>
          <w:rFonts w:ascii="Calibri" w:hAnsi="Calibri" w:cs="Calibri"/>
          <w:color w:val="000000" w:themeColor="text1"/>
          <w:sz w:val="18"/>
          <w:szCs w:val="18"/>
        </w:rPr>
      </w:pPr>
      <w:r w:rsidRPr="00490AA2">
        <w:rPr>
          <w:rFonts w:ascii="Calibri" w:hAnsi="Calibri" w:cs="Calibri"/>
          <w:color w:val="000000" w:themeColor="text1"/>
          <w:sz w:val="18"/>
          <w:szCs w:val="18"/>
        </w:rPr>
        <w:t xml:space="preserve">Ο σαφής προσδιορισμός </w:t>
      </w:r>
      <w:r w:rsidR="002E3C93">
        <w:rPr>
          <w:rFonts w:ascii="Calibri" w:hAnsi="Calibri" w:cs="Calibri"/>
          <w:color w:val="000000" w:themeColor="text1"/>
          <w:sz w:val="18"/>
          <w:szCs w:val="18"/>
        </w:rPr>
        <w:t>των απαιτήσεων του πελάτη και η</w:t>
      </w:r>
      <w:r w:rsidR="005420C9" w:rsidRPr="002E3C93">
        <w:rPr>
          <w:rFonts w:ascii="Calibri" w:hAnsi="Calibri" w:cs="Calibri"/>
          <w:color w:val="000000" w:themeColor="text1"/>
          <w:sz w:val="18"/>
          <w:szCs w:val="18"/>
        </w:rPr>
        <w:t xml:space="preserve"> εξασφάλιση των απαραίτητων πόρων για τη</w:t>
      </w:r>
      <w:r w:rsidR="002E3C93">
        <w:rPr>
          <w:rFonts w:ascii="Calibri" w:hAnsi="Calibri" w:cs="Calibri"/>
          <w:color w:val="000000" w:themeColor="text1"/>
          <w:sz w:val="18"/>
          <w:szCs w:val="18"/>
        </w:rPr>
        <w:t xml:space="preserve">ν αποτελεσματική </w:t>
      </w:r>
      <w:r w:rsidR="007A453F">
        <w:rPr>
          <w:rFonts w:ascii="Calibri" w:hAnsi="Calibri" w:cs="Calibri"/>
          <w:color w:val="000000" w:themeColor="text1"/>
          <w:sz w:val="18"/>
          <w:szCs w:val="18"/>
        </w:rPr>
        <w:t>εξυπηρέτηση και ικανοποίηση τους.</w:t>
      </w:r>
    </w:p>
    <w:p w14:paraId="162E8BC0" w14:textId="3BCF9944" w:rsidR="001F720D" w:rsidRDefault="005420C9" w:rsidP="00F66B73">
      <w:pPr>
        <w:numPr>
          <w:ilvl w:val="0"/>
          <w:numId w:val="2"/>
        </w:numPr>
        <w:tabs>
          <w:tab w:val="clear" w:pos="360"/>
          <w:tab w:val="num" w:pos="792"/>
        </w:tabs>
        <w:spacing w:before="0" w:after="0" w:line="60" w:lineRule="atLeast"/>
        <w:ind w:left="792"/>
        <w:rPr>
          <w:rFonts w:ascii="Calibri" w:hAnsi="Calibri" w:cs="Calibri"/>
          <w:color w:val="000000" w:themeColor="text1"/>
          <w:sz w:val="18"/>
          <w:szCs w:val="18"/>
        </w:rPr>
      </w:pPr>
      <w:r w:rsidRPr="00490AA2">
        <w:rPr>
          <w:rFonts w:ascii="Calibri" w:hAnsi="Calibri" w:cs="Calibri"/>
          <w:color w:val="000000" w:themeColor="text1"/>
          <w:sz w:val="18"/>
          <w:szCs w:val="18"/>
        </w:rPr>
        <w:t>Η τεκμηριωμένη αναζήτηση αιτιών εμφάνισης π</w:t>
      </w:r>
      <w:r w:rsidR="007A5D4A">
        <w:rPr>
          <w:rFonts w:ascii="Calibri" w:hAnsi="Calibri" w:cs="Calibri"/>
          <w:color w:val="000000" w:themeColor="text1"/>
          <w:sz w:val="18"/>
          <w:szCs w:val="18"/>
        </w:rPr>
        <w:t xml:space="preserve">ροβλημάτων και αδυναμιών, ώστε </w:t>
      </w:r>
      <w:r w:rsidRPr="00490AA2">
        <w:rPr>
          <w:rFonts w:ascii="Calibri" w:hAnsi="Calibri" w:cs="Calibri"/>
          <w:color w:val="000000" w:themeColor="text1"/>
          <w:sz w:val="18"/>
          <w:szCs w:val="18"/>
        </w:rPr>
        <w:t>να καθοριστούν και εφαρμοστούν οι απαραίτητες διορθωτικές ενέργειες, με σκοπό την αποφυγή της επανεμφάνισής τους.</w:t>
      </w:r>
    </w:p>
    <w:p w14:paraId="1EFA8EF2" w14:textId="77777777" w:rsidR="001F720D" w:rsidRDefault="00056DD0" w:rsidP="00F66B73">
      <w:pPr>
        <w:numPr>
          <w:ilvl w:val="0"/>
          <w:numId w:val="2"/>
        </w:numPr>
        <w:tabs>
          <w:tab w:val="clear" w:pos="360"/>
          <w:tab w:val="num" w:pos="792"/>
        </w:tabs>
        <w:spacing w:before="0" w:after="0" w:line="60" w:lineRule="atLeast"/>
        <w:ind w:left="792"/>
        <w:rPr>
          <w:rFonts w:ascii="Calibri" w:hAnsi="Calibri" w:cs="Calibri"/>
          <w:color w:val="000000" w:themeColor="text1"/>
          <w:sz w:val="18"/>
          <w:szCs w:val="18"/>
        </w:rPr>
      </w:pPr>
      <w:r w:rsidRPr="001F720D">
        <w:rPr>
          <w:rFonts w:ascii="Calibri" w:hAnsi="Calibri" w:cs="Calibri"/>
          <w:color w:val="000000" w:themeColor="text1"/>
          <w:sz w:val="18"/>
          <w:szCs w:val="18"/>
        </w:rPr>
        <w:t>Η ανάλυση της επικινδυνότητας (</w:t>
      </w:r>
      <w:r w:rsidRPr="001F720D">
        <w:rPr>
          <w:rFonts w:ascii="Calibri" w:hAnsi="Calibri" w:cs="Calibri"/>
          <w:color w:val="000000" w:themeColor="text1"/>
          <w:sz w:val="18"/>
          <w:szCs w:val="18"/>
          <w:lang w:val="en-US"/>
        </w:rPr>
        <w:t>Risk</w:t>
      </w:r>
      <w:r w:rsidRPr="001F720D">
        <w:rPr>
          <w:rFonts w:ascii="Calibri" w:hAnsi="Calibri" w:cs="Calibri"/>
          <w:color w:val="000000" w:themeColor="text1"/>
          <w:sz w:val="18"/>
          <w:szCs w:val="18"/>
        </w:rPr>
        <w:t xml:space="preserve"> </w:t>
      </w:r>
      <w:r w:rsidRPr="001F720D">
        <w:rPr>
          <w:rFonts w:ascii="Calibri" w:hAnsi="Calibri" w:cs="Calibri"/>
          <w:color w:val="000000" w:themeColor="text1"/>
          <w:sz w:val="18"/>
          <w:szCs w:val="18"/>
          <w:lang w:val="en-US"/>
        </w:rPr>
        <w:t>Assessment</w:t>
      </w:r>
      <w:r w:rsidRPr="001F720D">
        <w:rPr>
          <w:rFonts w:ascii="Calibri" w:hAnsi="Calibri" w:cs="Calibri"/>
          <w:color w:val="000000" w:themeColor="text1"/>
          <w:sz w:val="18"/>
          <w:szCs w:val="18"/>
        </w:rPr>
        <w:t>) και ο έλεγχος αποτελεσματικότητας.</w:t>
      </w:r>
    </w:p>
    <w:p w14:paraId="1258DF23" w14:textId="77777777" w:rsidR="001F720D" w:rsidRDefault="00C714FA" w:rsidP="00F66B73">
      <w:pPr>
        <w:numPr>
          <w:ilvl w:val="0"/>
          <w:numId w:val="2"/>
        </w:numPr>
        <w:tabs>
          <w:tab w:val="clear" w:pos="360"/>
          <w:tab w:val="num" w:pos="792"/>
        </w:tabs>
        <w:spacing w:before="0" w:after="0" w:line="60" w:lineRule="atLeast"/>
        <w:ind w:left="792"/>
        <w:rPr>
          <w:rFonts w:ascii="Calibri" w:hAnsi="Calibri" w:cs="Calibri"/>
          <w:color w:val="000000" w:themeColor="text1"/>
          <w:sz w:val="18"/>
          <w:szCs w:val="18"/>
        </w:rPr>
      </w:pPr>
      <w:r w:rsidRPr="001F720D">
        <w:rPr>
          <w:rFonts w:ascii="Calibri" w:hAnsi="Calibri" w:cs="Calibri"/>
          <w:sz w:val="18"/>
          <w:szCs w:val="18"/>
        </w:rPr>
        <w:t>Η τήρηση της νομοθεσίας και των κανονιστικών απαιτήσεων που διέπουν τη δραστηριότητας της εταιρ</w:t>
      </w:r>
      <w:r w:rsidR="001F720D" w:rsidRPr="001F720D">
        <w:rPr>
          <w:rFonts w:ascii="Calibri" w:hAnsi="Calibri" w:cs="Calibri"/>
          <w:sz w:val="18"/>
          <w:szCs w:val="18"/>
        </w:rPr>
        <w:t>ε</w:t>
      </w:r>
      <w:r w:rsidRPr="001F720D">
        <w:rPr>
          <w:rFonts w:ascii="Calibri" w:hAnsi="Calibri" w:cs="Calibri"/>
          <w:sz w:val="18"/>
          <w:szCs w:val="18"/>
        </w:rPr>
        <w:t>ίας και ο συστηματικός έλεγχος συμμόρφωσης.</w:t>
      </w:r>
    </w:p>
    <w:p w14:paraId="11DCF6DE" w14:textId="77777777" w:rsidR="001F720D" w:rsidRPr="001F720D" w:rsidRDefault="000F21BA" w:rsidP="00F66B73">
      <w:pPr>
        <w:numPr>
          <w:ilvl w:val="0"/>
          <w:numId w:val="2"/>
        </w:numPr>
        <w:tabs>
          <w:tab w:val="clear" w:pos="360"/>
          <w:tab w:val="num" w:pos="792"/>
        </w:tabs>
        <w:spacing w:before="0" w:after="0" w:line="60" w:lineRule="atLeast"/>
        <w:ind w:left="792"/>
        <w:rPr>
          <w:rFonts w:ascii="Calibri" w:hAnsi="Calibri" w:cs="Calibri"/>
          <w:color w:val="000000" w:themeColor="text1"/>
          <w:sz w:val="18"/>
          <w:szCs w:val="18"/>
        </w:rPr>
      </w:pPr>
      <w:r w:rsidRPr="001F720D">
        <w:rPr>
          <w:rFonts w:ascii="Calibri" w:hAnsi="Calibri" w:cs="Calibri"/>
          <w:color w:val="000000" w:themeColor="text1"/>
          <w:sz w:val="18"/>
          <w:szCs w:val="18"/>
        </w:rPr>
        <w:t xml:space="preserve">Η συνεχής βελτίωση των παρεχόμενων </w:t>
      </w:r>
      <w:r w:rsidRPr="001F720D">
        <w:rPr>
          <w:rFonts w:ascii="Calibri" w:hAnsi="Calibri" w:cs="Calibri"/>
          <w:sz w:val="18"/>
          <w:szCs w:val="18"/>
        </w:rPr>
        <w:t>προϊόντων και υπηρεσιών, καθώς κα</w:t>
      </w:r>
      <w:r w:rsidR="0029137F" w:rsidRPr="001F720D">
        <w:rPr>
          <w:rFonts w:ascii="Calibri" w:hAnsi="Calibri" w:cs="Calibri"/>
          <w:sz w:val="18"/>
          <w:szCs w:val="18"/>
        </w:rPr>
        <w:t xml:space="preserve">ι της συνολικής λειτουργίας του Συστήματος </w:t>
      </w:r>
      <w:r w:rsidR="0029137F" w:rsidRPr="001F720D">
        <w:rPr>
          <w:rFonts w:ascii="Calibri" w:hAnsi="Calibri" w:cs="Calibri"/>
          <w:color w:val="000000" w:themeColor="text1"/>
          <w:sz w:val="18"/>
          <w:szCs w:val="18"/>
        </w:rPr>
        <w:t>Διαχείρισης Επιχειρησιακής Συνέχειας</w:t>
      </w:r>
      <w:r w:rsidRPr="001F720D">
        <w:rPr>
          <w:rFonts w:ascii="Calibri" w:hAnsi="Calibri" w:cs="Calibri"/>
          <w:sz w:val="18"/>
          <w:szCs w:val="18"/>
        </w:rPr>
        <w:t>.</w:t>
      </w:r>
    </w:p>
    <w:p w14:paraId="170745BF" w14:textId="09AFA982" w:rsidR="00C714FA" w:rsidRDefault="005877E8" w:rsidP="00F66B73">
      <w:pPr>
        <w:numPr>
          <w:ilvl w:val="0"/>
          <w:numId w:val="2"/>
        </w:numPr>
        <w:tabs>
          <w:tab w:val="clear" w:pos="360"/>
          <w:tab w:val="num" w:pos="792"/>
        </w:tabs>
        <w:spacing w:before="0" w:after="0" w:line="60" w:lineRule="atLeast"/>
        <w:ind w:left="792"/>
        <w:rPr>
          <w:rFonts w:ascii="Calibri" w:hAnsi="Calibri" w:cs="Calibri"/>
          <w:color w:val="000000" w:themeColor="text1"/>
          <w:sz w:val="18"/>
          <w:szCs w:val="18"/>
        </w:rPr>
      </w:pPr>
      <w:r w:rsidRPr="001F720D">
        <w:rPr>
          <w:rFonts w:ascii="Calibri" w:hAnsi="Calibri" w:cs="Calibri"/>
          <w:color w:val="000000" w:themeColor="text1"/>
          <w:sz w:val="18"/>
          <w:szCs w:val="18"/>
        </w:rPr>
        <w:t>Η εξασφάλιση της επάρκειας των εργαζομένων, μέσω της συνεχούς εκπαίδευσης τους.</w:t>
      </w:r>
      <w:r w:rsidR="00C714FA" w:rsidRPr="001F720D">
        <w:rPr>
          <w:rFonts w:ascii="Calibri" w:hAnsi="Calibri" w:cs="Calibri"/>
          <w:color w:val="000000" w:themeColor="text1"/>
          <w:sz w:val="18"/>
          <w:szCs w:val="18"/>
        </w:rPr>
        <w:t xml:space="preserve"> </w:t>
      </w:r>
    </w:p>
    <w:p w14:paraId="58F87F11" w14:textId="54FF379E" w:rsidR="00C714FA" w:rsidRPr="00490AA2" w:rsidRDefault="00C714FA" w:rsidP="00F66B73">
      <w:pPr>
        <w:pStyle w:val="MyBody"/>
        <w:spacing w:line="60" w:lineRule="atLeast"/>
        <w:ind w:left="851" w:hanging="425"/>
      </w:pPr>
      <w:bookmarkStart w:id="2" w:name="_GoBack"/>
      <w:bookmarkEnd w:id="2"/>
      <w:r w:rsidRPr="00490AA2">
        <w:t>Θέσπιση σαφών και μετρήσιμων στόχων και αξιολόγηση των επιδόσεων της επιχείρησης, με στόχο τη συνεχή βελτίωση</w:t>
      </w:r>
      <w:r w:rsidR="001956A5" w:rsidRPr="00490AA2">
        <w:t xml:space="preserve"> </w:t>
      </w:r>
      <w:r w:rsidR="0029137F">
        <w:t>στην ετοιμότητα</w:t>
      </w:r>
      <w:r w:rsidR="000F21BA" w:rsidRPr="00490AA2">
        <w:t xml:space="preserve"> αντιμετώπιση</w:t>
      </w:r>
      <w:r w:rsidR="0029137F">
        <w:t>ς</w:t>
      </w:r>
      <w:r w:rsidR="000F21BA" w:rsidRPr="00490AA2">
        <w:t xml:space="preserve"> απροσδόκητων γεγονότων και την απρόσκοπτη παροχή των υπηρεσιών και των προϊόντων της</w:t>
      </w:r>
      <w:r w:rsidRPr="00490AA2">
        <w:t>.</w:t>
      </w:r>
    </w:p>
    <w:p w14:paraId="4FF7A491" w14:textId="0E87A5B6" w:rsidR="008E4DCB" w:rsidRPr="0029137F" w:rsidRDefault="00903AA9" w:rsidP="00F66B73">
      <w:pPr>
        <w:pStyle w:val="MyBody"/>
        <w:spacing w:line="60" w:lineRule="atLeast"/>
        <w:ind w:left="851" w:hanging="425"/>
      </w:pPr>
      <w:r w:rsidRPr="0029137F">
        <w:t>Την διάθεση ανάληψης Κινδύνου (</w:t>
      </w:r>
      <w:r w:rsidRPr="0029137F">
        <w:rPr>
          <w:lang w:val="en-US"/>
        </w:rPr>
        <w:t>Risk</w:t>
      </w:r>
      <w:r w:rsidRPr="0029137F">
        <w:t xml:space="preserve"> </w:t>
      </w:r>
      <w:r w:rsidRPr="0029137F">
        <w:rPr>
          <w:lang w:val="en-US"/>
        </w:rPr>
        <w:t>Appetite</w:t>
      </w:r>
      <w:r w:rsidR="001F720D">
        <w:t xml:space="preserve">) </w:t>
      </w:r>
      <w:r w:rsidRPr="0029137F">
        <w:t xml:space="preserve">μέσω άμεσης ανταπόκρισης στις απαιτήσεις και στις προσδοκίες του πελάτη με ολοκλήρωση του έργου σε πιεσμένο χρονοδιάγραμμα. </w:t>
      </w:r>
    </w:p>
    <w:p w14:paraId="6B26E6C2" w14:textId="0A30C06E" w:rsidR="00F66B73" w:rsidRDefault="00F66B73" w:rsidP="00F66B73">
      <w:pPr>
        <w:spacing w:line="276" w:lineRule="auto"/>
        <w:rPr>
          <w:rFonts w:ascii="Calibri" w:hAnsi="Calibri" w:cs="Calibri"/>
          <w:sz w:val="18"/>
          <w:szCs w:val="18"/>
        </w:rPr>
      </w:pPr>
      <w:r w:rsidRPr="00F66B73">
        <w:rPr>
          <w:rFonts w:ascii="Calibri" w:hAnsi="Calibri" w:cs="Calibri"/>
          <w:sz w:val="18"/>
          <w:szCs w:val="18"/>
        </w:rPr>
        <w:t>Η Διοίκηση δεσμεύεται στη διάθεση των πόρων που κρίνονται απαραίτητοι για τη μη διακοπή των εργασιών της και τη διασφάλιση της επιχειρησιακής συνέχειας της εταιρ</w:t>
      </w:r>
      <w:r>
        <w:rPr>
          <w:rFonts w:ascii="Calibri" w:hAnsi="Calibri" w:cs="Calibri"/>
          <w:sz w:val="18"/>
          <w:szCs w:val="18"/>
        </w:rPr>
        <w:t>ε</w:t>
      </w:r>
      <w:r w:rsidRPr="00F66B73">
        <w:rPr>
          <w:rFonts w:ascii="Calibri" w:hAnsi="Calibri" w:cs="Calibri"/>
          <w:sz w:val="18"/>
          <w:szCs w:val="18"/>
        </w:rPr>
        <w:t>ίας. Κάθε εργαζόμενος είναι υπεύθυνος να ανταποκρίνεται, να αφομοιώνει και να εφαρμόζει τις διαδικασίες που απαιτεί το Σύστημα Διαχείρισης Επιχειρησιακής Συνέχειας μέσα από τις καθημερινές δραστηριότητές του. Για το λόγο αυτό όλοι οι εργαζόμενοι, ανάλογα με τις αρμοδιότητές τους, ενημερώνονται σχετικά με το Σύστημα και ενεργούν σύμφωνα με τα οριζόμενα.</w:t>
      </w:r>
    </w:p>
    <w:p w14:paraId="617E7DCB" w14:textId="2F4C6459" w:rsidR="00F66B73" w:rsidRPr="00490AA2" w:rsidRDefault="001956A5" w:rsidP="00F66B73">
      <w:pPr>
        <w:spacing w:line="276" w:lineRule="auto"/>
        <w:rPr>
          <w:rFonts w:ascii="Calibri" w:hAnsi="Calibri" w:cs="Calibri"/>
          <w:sz w:val="18"/>
          <w:szCs w:val="18"/>
        </w:rPr>
      </w:pPr>
      <w:r w:rsidRPr="00490AA2">
        <w:rPr>
          <w:rFonts w:ascii="Calibri" w:hAnsi="Calibri" w:cs="Calibri"/>
          <w:sz w:val="18"/>
          <w:szCs w:val="18"/>
        </w:rPr>
        <w:t xml:space="preserve">Η εξασφάλιση της διαρκούς αποτελεσματικότητας &amp; </w:t>
      </w:r>
      <w:r w:rsidR="0005273B" w:rsidRPr="00490AA2">
        <w:rPr>
          <w:rFonts w:ascii="Calibri" w:hAnsi="Calibri" w:cs="Calibri"/>
          <w:sz w:val="18"/>
          <w:szCs w:val="18"/>
        </w:rPr>
        <w:t>καταλληλόλητας</w:t>
      </w:r>
      <w:r w:rsidRPr="00490AA2">
        <w:rPr>
          <w:rFonts w:ascii="Calibri" w:hAnsi="Calibri" w:cs="Calibri"/>
          <w:sz w:val="18"/>
          <w:szCs w:val="18"/>
        </w:rPr>
        <w:t xml:space="preserve"> </w:t>
      </w:r>
      <w:r w:rsidR="00F66B73">
        <w:rPr>
          <w:rFonts w:ascii="Calibri" w:hAnsi="Calibri" w:cs="Calibri"/>
          <w:sz w:val="18"/>
          <w:szCs w:val="18"/>
        </w:rPr>
        <w:t>του</w:t>
      </w:r>
      <w:r w:rsidRPr="00490AA2">
        <w:rPr>
          <w:rFonts w:ascii="Calibri" w:hAnsi="Calibri" w:cs="Calibri"/>
          <w:sz w:val="18"/>
          <w:szCs w:val="18"/>
        </w:rPr>
        <w:t xml:space="preserve"> Συστ</w:t>
      </w:r>
      <w:r w:rsidR="00F66B73">
        <w:rPr>
          <w:rFonts w:ascii="Calibri" w:hAnsi="Calibri" w:cs="Calibri"/>
          <w:sz w:val="18"/>
          <w:szCs w:val="18"/>
        </w:rPr>
        <w:t>ήματος</w:t>
      </w:r>
      <w:r w:rsidRPr="00490AA2">
        <w:rPr>
          <w:rFonts w:ascii="Calibri" w:hAnsi="Calibri" w:cs="Calibri"/>
          <w:sz w:val="18"/>
          <w:szCs w:val="18"/>
        </w:rPr>
        <w:t xml:space="preserve"> Διαχείρισης επιτυγχάνεται μέσω διαδικασιών και ελέγχων τόσο των παραγωγικών διαδικασιών όσο και των προμηθευτών &amp; συνεργατών &amp; μέσω των περιοδικών ανασκοπήσεων. </w:t>
      </w:r>
    </w:p>
    <w:p w14:paraId="68D3A210" w14:textId="2C47D860" w:rsidR="005877E8" w:rsidRDefault="00C714FA" w:rsidP="00F66B73">
      <w:pPr>
        <w:spacing w:line="276" w:lineRule="auto"/>
        <w:rPr>
          <w:rFonts w:ascii="Calibri" w:hAnsi="Calibri" w:cs="Calibri"/>
          <w:sz w:val="18"/>
          <w:szCs w:val="18"/>
        </w:rPr>
      </w:pPr>
      <w:r w:rsidRPr="00490AA2">
        <w:rPr>
          <w:rFonts w:ascii="Calibri" w:hAnsi="Calibri" w:cs="Calibri"/>
          <w:sz w:val="18"/>
          <w:szCs w:val="18"/>
        </w:rPr>
        <w:t xml:space="preserve">Η </w:t>
      </w:r>
      <w:r w:rsidR="008C04F3" w:rsidRPr="00490AA2">
        <w:rPr>
          <w:rFonts w:ascii="Calibri" w:hAnsi="Calibri" w:cs="Calibri"/>
          <w:sz w:val="18"/>
          <w:szCs w:val="18"/>
        </w:rPr>
        <w:t xml:space="preserve">παρούσα </w:t>
      </w:r>
      <w:r w:rsidRPr="00490AA2">
        <w:rPr>
          <w:rFonts w:ascii="Calibri" w:hAnsi="Calibri" w:cs="Calibri"/>
          <w:sz w:val="18"/>
          <w:szCs w:val="18"/>
        </w:rPr>
        <w:t xml:space="preserve">Πολιτική έχει γνωστοποιηθεί σε όλους τους εργαζόμενους και συνεργάτες και είναι διαθέσιμη στο κοινό. </w:t>
      </w:r>
      <w:r w:rsidR="001956A5" w:rsidRPr="00490AA2">
        <w:rPr>
          <w:rFonts w:ascii="Calibri" w:hAnsi="Calibri" w:cs="Calibri"/>
          <w:sz w:val="18"/>
          <w:szCs w:val="18"/>
        </w:rPr>
        <w:t>Α</w:t>
      </w:r>
      <w:r w:rsidRPr="00490AA2">
        <w:rPr>
          <w:rFonts w:ascii="Calibri" w:hAnsi="Calibri" w:cs="Calibri"/>
          <w:sz w:val="18"/>
          <w:szCs w:val="18"/>
        </w:rPr>
        <w:t>νασκοπείται και αναθεωρείται</w:t>
      </w:r>
      <w:r w:rsidR="001956A5" w:rsidRPr="00490AA2">
        <w:rPr>
          <w:rFonts w:ascii="Calibri" w:hAnsi="Calibri" w:cs="Calibri"/>
          <w:sz w:val="18"/>
          <w:szCs w:val="18"/>
        </w:rPr>
        <w:t xml:space="preserve"> ετησίως</w:t>
      </w:r>
      <w:r w:rsidRPr="00490AA2">
        <w:rPr>
          <w:rFonts w:ascii="Calibri" w:hAnsi="Calibri" w:cs="Calibri"/>
          <w:sz w:val="18"/>
          <w:szCs w:val="18"/>
        </w:rPr>
        <w:t xml:space="preserve"> κατά την</w:t>
      </w:r>
      <w:r w:rsidR="001956A5" w:rsidRPr="00490AA2">
        <w:rPr>
          <w:rFonts w:ascii="Calibri" w:hAnsi="Calibri" w:cs="Calibri"/>
          <w:sz w:val="18"/>
          <w:szCs w:val="18"/>
        </w:rPr>
        <w:t xml:space="preserve"> </w:t>
      </w:r>
      <w:r w:rsidRPr="00490AA2">
        <w:rPr>
          <w:rFonts w:ascii="Calibri" w:hAnsi="Calibri" w:cs="Calibri"/>
          <w:sz w:val="18"/>
          <w:szCs w:val="18"/>
        </w:rPr>
        <w:t xml:space="preserve">ανασκόπηση από τη Διοίκηση. </w:t>
      </w:r>
    </w:p>
    <w:p w14:paraId="224207A5" w14:textId="77777777" w:rsidR="00F66B73" w:rsidRDefault="00F66B73" w:rsidP="00F66B73">
      <w:pPr>
        <w:spacing w:line="360" w:lineRule="auto"/>
        <w:jc w:val="center"/>
        <w:rPr>
          <w:rFonts w:asciiTheme="minorHAnsi" w:hAnsiTheme="minorHAnsi" w:cstheme="minorHAnsi"/>
          <w:b/>
          <w:color w:val="000000" w:themeColor="text1"/>
          <w:szCs w:val="22"/>
        </w:rPr>
      </w:pPr>
    </w:p>
    <w:p w14:paraId="5F47138E" w14:textId="5A2C15B6" w:rsidR="002D2319" w:rsidRPr="005877E8" w:rsidRDefault="006D462E" w:rsidP="00F66B73">
      <w:pPr>
        <w:spacing w:line="360" w:lineRule="auto"/>
        <w:jc w:val="center"/>
        <w:rPr>
          <w:rFonts w:ascii="Calibri" w:hAnsi="Calibri" w:cs="Calibri"/>
          <w:sz w:val="20"/>
        </w:rPr>
      </w:pPr>
      <w:r w:rsidRPr="006D462E">
        <w:rPr>
          <w:rFonts w:asciiTheme="minorHAnsi" w:hAnsiTheme="minorHAnsi" w:cstheme="minorHAnsi"/>
          <w:b/>
          <w:color w:val="000000" w:themeColor="text1"/>
          <w:szCs w:val="22"/>
        </w:rPr>
        <w:t xml:space="preserve">Η </w:t>
      </w:r>
      <w:r w:rsidR="00424A42" w:rsidRPr="006D462E">
        <w:rPr>
          <w:rFonts w:asciiTheme="minorHAnsi" w:hAnsiTheme="minorHAnsi" w:cstheme="minorHAnsi"/>
          <w:b/>
          <w:color w:val="000000" w:themeColor="text1"/>
          <w:szCs w:val="22"/>
        </w:rPr>
        <w:t>Διοίκηση</w:t>
      </w:r>
    </w:p>
    <w:p w14:paraId="44C61CF5" w14:textId="49C1FFA4" w:rsidR="002D2319" w:rsidRDefault="0005273B" w:rsidP="00F66B73">
      <w:pPr>
        <w:pStyle w:val="BodyText"/>
        <w:widowControl w:val="0"/>
        <w:spacing w:before="120" w:after="120" w:line="240" w:lineRule="auto"/>
        <w:jc w:val="center"/>
        <w:rPr>
          <w:rFonts w:asciiTheme="minorHAnsi" w:hAnsiTheme="minorHAnsi" w:cstheme="minorHAnsi"/>
          <w:b/>
          <w:sz w:val="22"/>
          <w:szCs w:val="22"/>
        </w:rPr>
      </w:pPr>
      <w:r>
        <w:rPr>
          <w:rFonts w:asciiTheme="minorHAnsi" w:hAnsiTheme="minorHAnsi" w:cstheme="minorHAnsi"/>
          <w:b/>
          <w:sz w:val="22"/>
          <w:szCs w:val="22"/>
          <w:lang w:val="en-US"/>
        </w:rPr>
        <w:t>B</w:t>
      </w:r>
      <w:r w:rsidR="00292980">
        <w:rPr>
          <w:rFonts w:asciiTheme="minorHAnsi" w:hAnsiTheme="minorHAnsi" w:cstheme="minorHAnsi"/>
          <w:b/>
          <w:sz w:val="22"/>
          <w:szCs w:val="22"/>
        </w:rPr>
        <w:t xml:space="preserve">. </w:t>
      </w:r>
      <w:proofErr w:type="spellStart"/>
      <w:r w:rsidR="00292980">
        <w:rPr>
          <w:rFonts w:asciiTheme="minorHAnsi" w:hAnsiTheme="minorHAnsi" w:cstheme="minorHAnsi"/>
          <w:b/>
          <w:sz w:val="22"/>
          <w:szCs w:val="22"/>
        </w:rPr>
        <w:t>Μανδρέκας</w:t>
      </w:r>
      <w:proofErr w:type="spellEnd"/>
      <w:r w:rsidR="00292980">
        <w:rPr>
          <w:rFonts w:asciiTheme="minorHAnsi" w:hAnsiTheme="minorHAnsi" w:cstheme="minorHAnsi"/>
          <w:b/>
          <w:sz w:val="22"/>
          <w:szCs w:val="22"/>
        </w:rPr>
        <w:t xml:space="preserve"> </w:t>
      </w:r>
    </w:p>
    <w:p w14:paraId="1C932989" w14:textId="10C0A24E" w:rsidR="0005273B" w:rsidRPr="0029137F" w:rsidRDefault="0005273B" w:rsidP="00F66B73">
      <w:pPr>
        <w:pStyle w:val="BodyText"/>
        <w:widowControl w:val="0"/>
        <w:spacing w:before="120" w:after="120" w:line="240" w:lineRule="auto"/>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91F351F" wp14:editId="05D2DEB6">
            <wp:extent cx="2444060" cy="1051611"/>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44060" cy="1051611"/>
                    </a:xfrm>
                    <a:prstGeom prst="rect">
                      <a:avLst/>
                    </a:prstGeom>
                  </pic:spPr>
                </pic:pic>
              </a:graphicData>
            </a:graphic>
          </wp:inline>
        </w:drawing>
      </w:r>
    </w:p>
    <w:sectPr w:rsidR="0005273B" w:rsidRPr="0029137F" w:rsidSect="00490AA2">
      <w:headerReference w:type="default" r:id="rId8"/>
      <w:footerReference w:type="default" r:id="rId9"/>
      <w:pgSz w:w="11900" w:h="16840"/>
      <w:pgMar w:top="1440" w:right="1440" w:bottom="1440" w:left="1440" w:header="28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B9921" w14:textId="77777777" w:rsidR="00A62FE1" w:rsidRDefault="00A62FE1" w:rsidP="005420C9">
      <w:pPr>
        <w:spacing w:before="0" w:after="0"/>
      </w:pPr>
      <w:r>
        <w:separator/>
      </w:r>
    </w:p>
  </w:endnote>
  <w:endnote w:type="continuationSeparator" w:id="0">
    <w:p w14:paraId="3A14B3D8" w14:textId="77777777" w:rsidR="00A62FE1" w:rsidRDefault="00A62FE1" w:rsidP="00542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2E10" w14:textId="359B16B2" w:rsidR="0092543F" w:rsidRPr="0029137F" w:rsidRDefault="0092543F">
    <w:pPr>
      <w:pStyle w:val="Footer"/>
      <w:rPr>
        <w:rFonts w:ascii="Arial" w:hAnsi="Arial" w:cs="Arial"/>
        <w:i/>
        <w:sz w:val="14"/>
        <w:szCs w:val="14"/>
        <w:lang w:val="en-US"/>
      </w:rPr>
    </w:pPr>
    <w:r w:rsidRPr="0029137F">
      <w:rPr>
        <w:rFonts w:ascii="Arial" w:hAnsi="Arial" w:cs="Arial"/>
        <w:i/>
        <w:sz w:val="14"/>
        <w:szCs w:val="14"/>
        <w:lang w:val="en-US"/>
      </w:rPr>
      <w:t>v</w:t>
    </w:r>
    <w:r w:rsidR="000F21BA" w:rsidRPr="0029137F">
      <w:rPr>
        <w:rFonts w:ascii="Arial" w:hAnsi="Arial" w:cs="Arial"/>
        <w:i/>
        <w:sz w:val="14"/>
        <w:szCs w:val="14"/>
      </w:rPr>
      <w:t>.</w:t>
    </w:r>
    <w:r w:rsidR="00F66B73">
      <w:rPr>
        <w:rFonts w:ascii="Arial" w:hAnsi="Arial" w:cs="Arial"/>
        <w:i/>
        <w:sz w:val="14"/>
        <w:szCs w:val="14"/>
      </w:rPr>
      <w:t>2</w:t>
    </w:r>
    <w:r w:rsidR="0029137F" w:rsidRPr="0029137F">
      <w:rPr>
        <w:rFonts w:ascii="Arial" w:hAnsi="Arial" w:cs="Arial"/>
        <w:i/>
        <w:sz w:val="14"/>
        <w:szCs w:val="14"/>
        <w:lang w:val="en-US"/>
      </w:rPr>
      <w:t xml:space="preserve">/ </w:t>
    </w:r>
    <w:r w:rsidR="00F66B73">
      <w:rPr>
        <w:rFonts w:ascii="Arial" w:hAnsi="Arial" w:cs="Arial"/>
        <w:i/>
        <w:sz w:val="14"/>
        <w:szCs w:val="14"/>
      </w:rPr>
      <w:t>22.02.2023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4E462" w14:textId="77777777" w:rsidR="00A62FE1" w:rsidRDefault="00A62FE1" w:rsidP="005420C9">
      <w:pPr>
        <w:spacing w:before="0" w:after="0"/>
      </w:pPr>
      <w:r>
        <w:separator/>
      </w:r>
    </w:p>
  </w:footnote>
  <w:footnote w:type="continuationSeparator" w:id="0">
    <w:p w14:paraId="2ABF8579" w14:textId="77777777" w:rsidR="00A62FE1" w:rsidRDefault="00A62FE1" w:rsidP="005420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DE96" w14:textId="152D5C28" w:rsidR="005420C9" w:rsidRPr="001669E3" w:rsidRDefault="00BB4C39" w:rsidP="006A3D0B">
    <w:pPr>
      <w:pStyle w:val="Header"/>
      <w:jc w:val="center"/>
      <w:rPr>
        <w:b/>
        <w:color w:val="00B0F0"/>
        <w:sz w:val="24"/>
        <w:szCs w:val="24"/>
        <w:lang w:val="en-US"/>
      </w:rPr>
    </w:pPr>
    <w:r>
      <w:rPr>
        <w:rFonts w:ascii="Calibri" w:hAnsi="Calibri"/>
        <w:noProof/>
      </w:rPr>
      <w:drawing>
        <wp:inline distT="0" distB="0" distL="0" distR="0" wp14:anchorId="0835158B" wp14:editId="77883302">
          <wp:extent cx="971550" cy="790575"/>
          <wp:effectExtent l="0" t="0" r="0" b="0"/>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t="8000" b="20000"/>
                  <a:stretch>
                    <a:fillRect/>
                  </a:stretch>
                </pic:blipFill>
                <pic:spPr bwMode="auto">
                  <a:xfrm>
                    <a:off x="0" y="0"/>
                    <a:ext cx="97155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928"/>
    <w:multiLevelType w:val="hybridMultilevel"/>
    <w:tmpl w:val="D6C60DC0"/>
    <w:lvl w:ilvl="0" w:tplc="00B2F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D4993"/>
    <w:multiLevelType w:val="singleLevel"/>
    <w:tmpl w:val="49FEE55E"/>
    <w:lvl w:ilvl="0">
      <w:start w:val="1"/>
      <w:numFmt w:val="bullet"/>
      <w:pStyle w:val="MyBody"/>
      <w:lvlText w:val="•"/>
      <w:lvlJc w:val="left"/>
      <w:pPr>
        <w:tabs>
          <w:tab w:val="num" w:pos="360"/>
        </w:tabs>
        <w:ind w:left="360" w:hanging="360"/>
      </w:pPr>
      <w:rPr>
        <w:rFonts w:ascii="Times New Roman" w:hAnsi="Times New Roman" w:hint="default"/>
        <w:sz w:val="22"/>
      </w:rPr>
    </w:lvl>
  </w:abstractNum>
  <w:abstractNum w:abstractNumId="2" w15:restartNumberingAfterBreak="0">
    <w:nsid w:val="49ED59F0"/>
    <w:multiLevelType w:val="hybridMultilevel"/>
    <w:tmpl w:val="18FCC3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4A6C5110"/>
    <w:multiLevelType w:val="singleLevel"/>
    <w:tmpl w:val="25CC7304"/>
    <w:lvl w:ilvl="0">
      <w:start w:val="1"/>
      <w:numFmt w:val="bullet"/>
      <w:lvlText w:val="•"/>
      <w:lvlJc w:val="left"/>
      <w:pPr>
        <w:tabs>
          <w:tab w:val="num" w:pos="360"/>
        </w:tabs>
        <w:ind w:left="360" w:hanging="360"/>
      </w:pPr>
      <w:rPr>
        <w:rFonts w:ascii="Times New Roman" w:hAnsi="Times New Roman" w:hint="default"/>
        <w:sz w:val="22"/>
      </w:rPr>
    </w:lvl>
  </w:abstractNum>
  <w:abstractNum w:abstractNumId="4" w15:restartNumberingAfterBreak="0">
    <w:nsid w:val="50215939"/>
    <w:multiLevelType w:val="hybridMultilevel"/>
    <w:tmpl w:val="8D3475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9"/>
    <w:rsid w:val="00023943"/>
    <w:rsid w:val="000358C0"/>
    <w:rsid w:val="00045299"/>
    <w:rsid w:val="0005273B"/>
    <w:rsid w:val="00056DD0"/>
    <w:rsid w:val="00060ED4"/>
    <w:rsid w:val="000617EB"/>
    <w:rsid w:val="00061FE9"/>
    <w:rsid w:val="00081A49"/>
    <w:rsid w:val="00092205"/>
    <w:rsid w:val="00095150"/>
    <w:rsid w:val="000A7684"/>
    <w:rsid w:val="000B0744"/>
    <w:rsid w:val="000D1F59"/>
    <w:rsid w:val="000F21BA"/>
    <w:rsid w:val="000F39E1"/>
    <w:rsid w:val="00141FD0"/>
    <w:rsid w:val="00152BE0"/>
    <w:rsid w:val="00164492"/>
    <w:rsid w:val="001669E3"/>
    <w:rsid w:val="00170C47"/>
    <w:rsid w:val="001956A5"/>
    <w:rsid w:val="001D2787"/>
    <w:rsid w:val="001D3CA5"/>
    <w:rsid w:val="001F720D"/>
    <w:rsid w:val="00204BFC"/>
    <w:rsid w:val="002113F2"/>
    <w:rsid w:val="00217358"/>
    <w:rsid w:val="00243DAC"/>
    <w:rsid w:val="002547EF"/>
    <w:rsid w:val="00273663"/>
    <w:rsid w:val="0029137F"/>
    <w:rsid w:val="00292980"/>
    <w:rsid w:val="002A5249"/>
    <w:rsid w:val="002D2319"/>
    <w:rsid w:val="002D23AA"/>
    <w:rsid w:val="002D25B9"/>
    <w:rsid w:val="002E3C93"/>
    <w:rsid w:val="00334877"/>
    <w:rsid w:val="00341B20"/>
    <w:rsid w:val="003A7EC4"/>
    <w:rsid w:val="003C0897"/>
    <w:rsid w:val="003C7486"/>
    <w:rsid w:val="003E12B8"/>
    <w:rsid w:val="003F4F86"/>
    <w:rsid w:val="00424A42"/>
    <w:rsid w:val="004369B1"/>
    <w:rsid w:val="00443BFD"/>
    <w:rsid w:val="00483FFD"/>
    <w:rsid w:val="00490AA2"/>
    <w:rsid w:val="00491716"/>
    <w:rsid w:val="004938A7"/>
    <w:rsid w:val="004A3856"/>
    <w:rsid w:val="004D6C6C"/>
    <w:rsid w:val="004E23E3"/>
    <w:rsid w:val="004F0BE4"/>
    <w:rsid w:val="00523B7F"/>
    <w:rsid w:val="005420C9"/>
    <w:rsid w:val="00552EEC"/>
    <w:rsid w:val="0055636E"/>
    <w:rsid w:val="00565B3B"/>
    <w:rsid w:val="005676B1"/>
    <w:rsid w:val="005877E8"/>
    <w:rsid w:val="00590422"/>
    <w:rsid w:val="0059507D"/>
    <w:rsid w:val="005D51D8"/>
    <w:rsid w:val="005D6DD5"/>
    <w:rsid w:val="00605181"/>
    <w:rsid w:val="00647E4B"/>
    <w:rsid w:val="00680C8E"/>
    <w:rsid w:val="00685323"/>
    <w:rsid w:val="00695100"/>
    <w:rsid w:val="006A3D0B"/>
    <w:rsid w:val="006C6AF2"/>
    <w:rsid w:val="006D462E"/>
    <w:rsid w:val="0077759B"/>
    <w:rsid w:val="007A453F"/>
    <w:rsid w:val="007A5881"/>
    <w:rsid w:val="007A5D4A"/>
    <w:rsid w:val="007C12A9"/>
    <w:rsid w:val="007E046E"/>
    <w:rsid w:val="008347E7"/>
    <w:rsid w:val="008554E8"/>
    <w:rsid w:val="008937CC"/>
    <w:rsid w:val="00894719"/>
    <w:rsid w:val="008C04F3"/>
    <w:rsid w:val="008C2334"/>
    <w:rsid w:val="008D2F16"/>
    <w:rsid w:val="008E4DCB"/>
    <w:rsid w:val="008F0248"/>
    <w:rsid w:val="008F20F5"/>
    <w:rsid w:val="00903383"/>
    <w:rsid w:val="00903AA9"/>
    <w:rsid w:val="0092543F"/>
    <w:rsid w:val="009256D0"/>
    <w:rsid w:val="00944079"/>
    <w:rsid w:val="009472E2"/>
    <w:rsid w:val="009532E5"/>
    <w:rsid w:val="00964DF8"/>
    <w:rsid w:val="00972ADC"/>
    <w:rsid w:val="00A14796"/>
    <w:rsid w:val="00A2103C"/>
    <w:rsid w:val="00A26AD1"/>
    <w:rsid w:val="00A54045"/>
    <w:rsid w:val="00A54BE1"/>
    <w:rsid w:val="00A62FE1"/>
    <w:rsid w:val="00A8528F"/>
    <w:rsid w:val="00A930F6"/>
    <w:rsid w:val="00A93EBF"/>
    <w:rsid w:val="00AD1D71"/>
    <w:rsid w:val="00B202E2"/>
    <w:rsid w:val="00B41033"/>
    <w:rsid w:val="00B53160"/>
    <w:rsid w:val="00B54DB5"/>
    <w:rsid w:val="00B65FCC"/>
    <w:rsid w:val="00B866C4"/>
    <w:rsid w:val="00B876A1"/>
    <w:rsid w:val="00B95B8B"/>
    <w:rsid w:val="00BA2E27"/>
    <w:rsid w:val="00BB09F8"/>
    <w:rsid w:val="00BB4C39"/>
    <w:rsid w:val="00BF1433"/>
    <w:rsid w:val="00BF3D85"/>
    <w:rsid w:val="00C25C48"/>
    <w:rsid w:val="00C27860"/>
    <w:rsid w:val="00C714FA"/>
    <w:rsid w:val="00C87E84"/>
    <w:rsid w:val="00CA2469"/>
    <w:rsid w:val="00CC18AE"/>
    <w:rsid w:val="00D0275A"/>
    <w:rsid w:val="00D24582"/>
    <w:rsid w:val="00D577A3"/>
    <w:rsid w:val="00D61274"/>
    <w:rsid w:val="00D70CAE"/>
    <w:rsid w:val="00D83372"/>
    <w:rsid w:val="00D94FAD"/>
    <w:rsid w:val="00E1622E"/>
    <w:rsid w:val="00ED7B5F"/>
    <w:rsid w:val="00EE1F23"/>
    <w:rsid w:val="00F01073"/>
    <w:rsid w:val="00F13E3D"/>
    <w:rsid w:val="00F15444"/>
    <w:rsid w:val="00F320DD"/>
    <w:rsid w:val="00F40CB6"/>
    <w:rsid w:val="00F4379C"/>
    <w:rsid w:val="00F55A72"/>
    <w:rsid w:val="00F60D8A"/>
    <w:rsid w:val="00F66B73"/>
    <w:rsid w:val="00F675D0"/>
    <w:rsid w:val="00F855B0"/>
    <w:rsid w:val="00FC42BC"/>
    <w:rsid w:val="00FC5A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621D9"/>
  <w15:docId w15:val="{B30469DB-BE8E-4607-A103-D38C8A4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0C9"/>
    <w:pPr>
      <w:spacing w:before="120" w:after="120"/>
      <w:jc w:val="both"/>
    </w:pPr>
    <w:rPr>
      <w:rFonts w:ascii="Tahoma" w:eastAsia="Times New Roman" w:hAnsi="Tahoma" w:cs="Times New Roman"/>
      <w:sz w:val="22"/>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0C9"/>
    <w:pPr>
      <w:tabs>
        <w:tab w:val="center" w:pos="4680"/>
        <w:tab w:val="right" w:pos="9360"/>
      </w:tabs>
      <w:spacing w:before="0" w:after="0"/>
    </w:pPr>
  </w:style>
  <w:style w:type="character" w:customStyle="1" w:styleId="HeaderChar">
    <w:name w:val="Header Char"/>
    <w:basedOn w:val="DefaultParagraphFont"/>
    <w:link w:val="Header"/>
    <w:uiPriority w:val="99"/>
    <w:rsid w:val="005420C9"/>
    <w:rPr>
      <w:rFonts w:ascii="Tahoma" w:eastAsia="Times New Roman" w:hAnsi="Tahoma" w:cs="Times New Roman"/>
      <w:sz w:val="22"/>
      <w:szCs w:val="20"/>
      <w:lang w:val="el-GR" w:eastAsia="el-GR"/>
    </w:rPr>
  </w:style>
  <w:style w:type="paragraph" w:styleId="Footer">
    <w:name w:val="footer"/>
    <w:basedOn w:val="Normal"/>
    <w:link w:val="FooterChar"/>
    <w:uiPriority w:val="99"/>
    <w:unhideWhenUsed/>
    <w:rsid w:val="005420C9"/>
    <w:pPr>
      <w:tabs>
        <w:tab w:val="center" w:pos="4680"/>
        <w:tab w:val="right" w:pos="9360"/>
      </w:tabs>
      <w:spacing w:before="0" w:after="0"/>
    </w:pPr>
  </w:style>
  <w:style w:type="character" w:customStyle="1" w:styleId="FooterChar">
    <w:name w:val="Footer Char"/>
    <w:basedOn w:val="DefaultParagraphFont"/>
    <w:link w:val="Footer"/>
    <w:uiPriority w:val="99"/>
    <w:rsid w:val="005420C9"/>
    <w:rPr>
      <w:rFonts w:ascii="Tahoma" w:eastAsia="Times New Roman" w:hAnsi="Tahoma" w:cs="Times New Roman"/>
      <w:sz w:val="22"/>
      <w:szCs w:val="20"/>
      <w:lang w:val="el-GR" w:eastAsia="el-GR"/>
    </w:rPr>
  </w:style>
  <w:style w:type="paragraph" w:styleId="BalloonText">
    <w:name w:val="Balloon Text"/>
    <w:basedOn w:val="Normal"/>
    <w:link w:val="BalloonTextChar"/>
    <w:uiPriority w:val="99"/>
    <w:semiHidden/>
    <w:unhideWhenUsed/>
    <w:rsid w:val="006C6AF2"/>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6C6AF2"/>
    <w:rPr>
      <w:rFonts w:ascii="Tahoma" w:eastAsia="Times New Roman" w:hAnsi="Tahoma" w:cs="Tahoma"/>
      <w:sz w:val="16"/>
      <w:szCs w:val="16"/>
      <w:lang w:val="el-GR" w:eastAsia="el-GR"/>
    </w:rPr>
  </w:style>
  <w:style w:type="paragraph" w:styleId="BodyText">
    <w:name w:val="Body Text"/>
    <w:basedOn w:val="Normal"/>
    <w:link w:val="BodyTextChar"/>
    <w:rsid w:val="00A26AD1"/>
    <w:pPr>
      <w:spacing w:before="0" w:after="0" w:line="300" w:lineRule="auto"/>
    </w:pPr>
    <w:rPr>
      <w:rFonts w:ascii="Book Antiqua" w:hAnsi="Book Antiqua" w:cs="Tahoma"/>
      <w:sz w:val="24"/>
      <w:szCs w:val="24"/>
    </w:rPr>
  </w:style>
  <w:style w:type="character" w:customStyle="1" w:styleId="BodyTextChar">
    <w:name w:val="Body Text Char"/>
    <w:basedOn w:val="DefaultParagraphFont"/>
    <w:link w:val="BodyText"/>
    <w:rsid w:val="00A26AD1"/>
    <w:rPr>
      <w:rFonts w:ascii="Book Antiqua" w:eastAsia="Times New Roman" w:hAnsi="Book Antiqua" w:cs="Tahoma"/>
      <w:lang w:val="el-GR" w:eastAsia="el-GR"/>
    </w:rPr>
  </w:style>
  <w:style w:type="paragraph" w:customStyle="1" w:styleId="1">
    <w:name w:val="Βασικό1"/>
    <w:rsid w:val="008937CC"/>
    <w:pPr>
      <w:pBdr>
        <w:top w:val="nil"/>
        <w:left w:val="nil"/>
        <w:bottom w:val="nil"/>
        <w:right w:val="nil"/>
        <w:between w:val="nil"/>
        <w:bar w:val="nil"/>
      </w:pBdr>
      <w:spacing w:before="120" w:after="120"/>
      <w:jc w:val="both"/>
    </w:pPr>
    <w:rPr>
      <w:rFonts w:ascii="Arial" w:eastAsia="Arial Unicode MS" w:hAnsi="Arial" w:cs="Arial Unicode MS"/>
      <w:color w:val="000000"/>
      <w:u w:color="000000"/>
      <w:bdr w:val="nil"/>
      <w:lang w:val="en-GB" w:eastAsia="en-GB"/>
    </w:rPr>
  </w:style>
  <w:style w:type="paragraph" w:customStyle="1" w:styleId="10">
    <w:name w:val="Παράγραφος λίστας1"/>
    <w:rsid w:val="008937CC"/>
    <w:pPr>
      <w:pBdr>
        <w:top w:val="nil"/>
        <w:left w:val="nil"/>
        <w:bottom w:val="nil"/>
        <w:right w:val="nil"/>
        <w:between w:val="nil"/>
        <w:bar w:val="nil"/>
      </w:pBdr>
      <w:ind w:left="720" w:hanging="357"/>
      <w:jc w:val="both"/>
    </w:pPr>
    <w:rPr>
      <w:rFonts w:ascii="Calibri" w:eastAsia="Calibri" w:hAnsi="Calibri" w:cs="Calibri"/>
      <w:color w:val="000000"/>
      <w:sz w:val="22"/>
      <w:szCs w:val="22"/>
      <w:u w:color="000000"/>
      <w:bdr w:val="nil"/>
      <w:lang w:val="en-GB" w:eastAsia="en-GB"/>
    </w:rPr>
  </w:style>
  <w:style w:type="paragraph" w:customStyle="1" w:styleId="MyBody">
    <w:name w:val="MyBody"/>
    <w:basedOn w:val="Normal"/>
    <w:autoRedefine/>
    <w:rsid w:val="001F720D"/>
    <w:pPr>
      <w:numPr>
        <w:numId w:val="2"/>
      </w:numPr>
      <w:tabs>
        <w:tab w:val="clear" w:pos="360"/>
        <w:tab w:val="num" w:pos="1897"/>
      </w:tabs>
      <w:spacing w:before="0" w:after="0" w:line="360" w:lineRule="auto"/>
      <w:ind w:left="720" w:hanging="294"/>
    </w:pPr>
    <w:rPr>
      <w:rFonts w:ascii="Calibri" w:eastAsia="Arial" w:hAnsi="Calibri" w:cs="Calibri"/>
      <w:sz w:val="18"/>
      <w:szCs w:val="18"/>
    </w:rPr>
  </w:style>
  <w:style w:type="paragraph" w:styleId="NormalWeb">
    <w:name w:val="Normal (Web)"/>
    <w:basedOn w:val="Normal"/>
    <w:uiPriority w:val="99"/>
    <w:unhideWhenUsed/>
    <w:rsid w:val="007A5D4A"/>
    <w:pPr>
      <w:spacing w:before="100" w:beforeAutospacing="1" w:after="100" w:afterAutospacing="1"/>
      <w:jc w:val="left"/>
    </w:pPr>
    <w:rPr>
      <w:rFonts w:ascii="Times New Roman" w:hAnsi="Times New Roman"/>
      <w:sz w:val="24"/>
      <w:szCs w:val="24"/>
      <w:lang w:val="en-US" w:eastAsia="en-US"/>
    </w:rPr>
  </w:style>
  <w:style w:type="paragraph" w:customStyle="1" w:styleId="a">
    <w:name w:val="Στυλ"/>
    <w:rsid w:val="00BB4C39"/>
    <w:pPr>
      <w:widowControl w:val="0"/>
      <w:autoSpaceDE w:val="0"/>
      <w:autoSpaceDN w:val="0"/>
    </w:pPr>
    <w:rPr>
      <w:rFonts w:ascii="Arial" w:eastAsia="Times New Roman" w:hAnsi="Arial" w:cs="Arial"/>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1697">
      <w:bodyDiv w:val="1"/>
      <w:marLeft w:val="0"/>
      <w:marRight w:val="0"/>
      <w:marTop w:val="0"/>
      <w:marBottom w:val="0"/>
      <w:divBdr>
        <w:top w:val="none" w:sz="0" w:space="0" w:color="auto"/>
        <w:left w:val="none" w:sz="0" w:space="0" w:color="auto"/>
        <w:bottom w:val="none" w:sz="0" w:space="0" w:color="auto"/>
        <w:right w:val="none" w:sz="0" w:space="0" w:color="auto"/>
      </w:divBdr>
    </w:div>
    <w:div w:id="699939966">
      <w:bodyDiv w:val="1"/>
      <w:marLeft w:val="0"/>
      <w:marRight w:val="0"/>
      <w:marTop w:val="0"/>
      <w:marBottom w:val="0"/>
      <w:divBdr>
        <w:top w:val="none" w:sz="0" w:space="0" w:color="auto"/>
        <w:left w:val="none" w:sz="0" w:space="0" w:color="auto"/>
        <w:bottom w:val="none" w:sz="0" w:space="0" w:color="auto"/>
        <w:right w:val="none" w:sz="0" w:space="0" w:color="auto"/>
      </w:divBdr>
    </w:div>
    <w:div w:id="1062019954">
      <w:bodyDiv w:val="1"/>
      <w:marLeft w:val="0"/>
      <w:marRight w:val="0"/>
      <w:marTop w:val="0"/>
      <w:marBottom w:val="0"/>
      <w:divBdr>
        <w:top w:val="none" w:sz="0" w:space="0" w:color="auto"/>
        <w:left w:val="none" w:sz="0" w:space="0" w:color="auto"/>
        <w:bottom w:val="none" w:sz="0" w:space="0" w:color="auto"/>
        <w:right w:val="none" w:sz="0" w:space="0" w:color="auto"/>
      </w:divBdr>
    </w:div>
    <w:div w:id="137638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Violetta Mandreka</cp:lastModifiedBy>
  <cp:revision>3</cp:revision>
  <dcterms:created xsi:type="dcterms:W3CDTF">2023-04-22T07:38:00Z</dcterms:created>
  <dcterms:modified xsi:type="dcterms:W3CDTF">2023-04-24T06:47:00Z</dcterms:modified>
</cp:coreProperties>
</file>