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1E8DA" w14:textId="4B0E96D0" w:rsidR="002D2CCA" w:rsidRPr="006D6679" w:rsidRDefault="002D2CCA" w:rsidP="006D6679">
      <w:pPr>
        <w:spacing w:before="120" w:after="120"/>
      </w:pPr>
      <w:r w:rsidRPr="006D6679">
        <w:t>Η μονάδα «</w:t>
      </w:r>
      <w:r w:rsidRPr="006D6679">
        <w:rPr>
          <w:b/>
        </w:rPr>
        <w:t>ΜΑΝΔΡΕΚΑΣ Α.Ε</w:t>
      </w:r>
      <w:r w:rsidRPr="006D6679">
        <w:t xml:space="preserve">» που εδρεύει στη Κόρινθο έχει ως πεδίο εφαρμογής τη παραγωγή, Αποθήκευση, Διακίνηση &amp; Εμπορία Γάλακτος, Γιαουρτιού, Επιδορπίων Γάλακτος, Επιδορπίων Γιαουρτιού, Κρέμας Ζαχαροπλαστικής, Κρέμας </w:t>
      </w:r>
      <w:proofErr w:type="spellStart"/>
      <w:r w:rsidRPr="006D6679">
        <w:t>Chantilly</w:t>
      </w:r>
      <w:proofErr w:type="spellEnd"/>
      <w:r w:rsidRPr="006D6679">
        <w:t xml:space="preserve"> &amp; Εδεσμάτων. Εμπορία, Αποθήκευση &amp; Διακίνηση Γάλακτος, Γαλακτοκομικών, Τυροκομικών, Τυποποιημένων Προϊόντων Ζωικής &amp; Φυτικής Προέλευσης, Τροφίμων Ξηρής Αποθήκευσης, Αποθήκευσης σε ψύξη και </w:t>
      </w:r>
      <w:r w:rsidR="00081D99" w:rsidRPr="006D6679">
        <w:t>προϊόντα</w:t>
      </w:r>
      <w:r w:rsidRPr="006D6679">
        <w:t xml:space="preserve"> κατεψυγμένα &amp; Ειδών Παντοπωλείου. Αποθήκευση, Συσκευασία - </w:t>
      </w:r>
      <w:proofErr w:type="spellStart"/>
      <w:r w:rsidRPr="006D6679">
        <w:t>Ανασυσκευασία</w:t>
      </w:r>
      <w:proofErr w:type="spellEnd"/>
      <w:r w:rsidRPr="006D6679">
        <w:t xml:space="preserve"> &amp; Διακίνηση Τροφίμων , Προϊόντων Παντοπωλείου.</w:t>
      </w:r>
    </w:p>
    <w:p w14:paraId="347EE8F8" w14:textId="2CF9F7F1" w:rsidR="001F327B" w:rsidRPr="006D6679" w:rsidRDefault="00E66EED" w:rsidP="006D6679">
      <w:pPr>
        <w:spacing w:before="120" w:after="120"/>
      </w:pPr>
      <w:r w:rsidRPr="006D6679">
        <w:t xml:space="preserve">Η Διοίκηση της εταιρείας μας </w:t>
      </w:r>
      <w:r w:rsidR="00A1637C" w:rsidRPr="006D6679">
        <w:t xml:space="preserve">αναγνωρίζοντας τη σπουδαιότητα καταπολέμησης της διαφθοράς </w:t>
      </w:r>
      <w:r w:rsidR="007C28D3" w:rsidRPr="006D6679">
        <w:t xml:space="preserve">και της δωροδοκίας αλλά και το αρνητικό αποτέλεσμα που θα μπορούσε να επιφέρει οποιαδήποτε ανάμειξη σε δωροδοκία </w:t>
      </w:r>
      <w:r w:rsidR="001F327B" w:rsidRPr="006D6679">
        <w:t xml:space="preserve">στην εικόνα και τη φήμη της, έχει θεσπίσει και εφαρμόζει Πολιτική κατά της Δωροδοκίας. </w:t>
      </w:r>
    </w:p>
    <w:p w14:paraId="1C0388F6" w14:textId="4BEB4BFE" w:rsidR="000564D5" w:rsidRPr="006D6679" w:rsidRDefault="000564D5" w:rsidP="006D6679">
      <w:pPr>
        <w:spacing w:before="120" w:after="120"/>
      </w:pPr>
      <w:r w:rsidRPr="006D6679">
        <w:t xml:space="preserve">Ειδικότερα, η Πολιτική: </w:t>
      </w:r>
    </w:p>
    <w:p w14:paraId="747B6518" w14:textId="41A4A215" w:rsidR="000564D5" w:rsidRPr="006D6679" w:rsidRDefault="00EE4347" w:rsidP="006D6679">
      <w:pPr>
        <w:numPr>
          <w:ilvl w:val="0"/>
          <w:numId w:val="1"/>
        </w:numPr>
        <w:spacing w:before="120" w:after="120"/>
      </w:pPr>
      <w:r w:rsidRPr="006D6679">
        <w:t>Στοχεύει στη συμμόρφωση με το ισχύον νομικό και κανονιστικό πλαίσιο για την καταπολέμηση της δωροδοκίας</w:t>
      </w:r>
    </w:p>
    <w:p w14:paraId="4F9FDDBF" w14:textId="3CB608F5" w:rsidR="002D6622" w:rsidRPr="006D6679" w:rsidRDefault="002D6622" w:rsidP="006D6679">
      <w:pPr>
        <w:numPr>
          <w:ilvl w:val="0"/>
          <w:numId w:val="1"/>
        </w:numPr>
        <w:spacing w:before="120" w:after="120"/>
      </w:pPr>
      <w:r w:rsidRPr="006D6679">
        <w:t>Είναι κατάλληλη για τους σκοπούς και τις δραστηριότητες της Μανδρέκας Α.Ε.</w:t>
      </w:r>
    </w:p>
    <w:p w14:paraId="1559FD46" w14:textId="7616D7C4" w:rsidR="002D6622" w:rsidRPr="006D6679" w:rsidRDefault="002D6622" w:rsidP="006D6679">
      <w:pPr>
        <w:numPr>
          <w:ilvl w:val="0"/>
          <w:numId w:val="1"/>
        </w:numPr>
        <w:spacing w:before="120" w:after="120"/>
      </w:pPr>
      <w:r w:rsidRPr="006D6679">
        <w:t>Παρέχει ένα πλαίσιο για τον καθορισμό, την επανεξέταση</w:t>
      </w:r>
      <w:r w:rsidR="00972979" w:rsidRPr="006D6679">
        <w:t>, την παρακολούθηση και την επίτευξη στόχων κατά της δωροδοκίας.</w:t>
      </w:r>
    </w:p>
    <w:p w14:paraId="01C4B73A" w14:textId="33426080" w:rsidR="00972979" w:rsidRPr="006D6679" w:rsidRDefault="006759D8" w:rsidP="006D6679">
      <w:pPr>
        <w:numPr>
          <w:ilvl w:val="0"/>
          <w:numId w:val="1"/>
        </w:numPr>
        <w:spacing w:before="120" w:after="120"/>
      </w:pPr>
      <w:r w:rsidRPr="006D6679">
        <w:t>Ενθαρρύνει την εμπιστευτική αναφορά κάθε περιστατικού ή υποψίας περί δωροδοκίας μέσω των συγκεκριμένων τρόπων επικοινωνίας και την επαγρύπνηση των εργαζομένων και συνεργατών για την αναγνώριση ενεργειών που συνδέονται με τη δωροδοκία με γνώμονα την εμπιστοσύνη.</w:t>
      </w:r>
    </w:p>
    <w:p w14:paraId="453DCAFB" w14:textId="313C52BC" w:rsidR="006759D8" w:rsidRPr="006D6679" w:rsidRDefault="006759D8" w:rsidP="006D6679">
      <w:pPr>
        <w:numPr>
          <w:ilvl w:val="0"/>
          <w:numId w:val="1"/>
        </w:numPr>
        <w:spacing w:before="120" w:after="120"/>
      </w:pPr>
      <w:r w:rsidRPr="006D6679">
        <w:t xml:space="preserve">Ικανοποιεί τις απαιτήσεις του συστήματος διαχείρισης κατά της δωροδοκίας σύμφωνα με το πρότυπο </w:t>
      </w:r>
      <w:r w:rsidR="00A218B7" w:rsidRPr="006D6679">
        <w:rPr>
          <w:lang w:val="en-US"/>
        </w:rPr>
        <w:t>ISO</w:t>
      </w:r>
      <w:r w:rsidR="00A218B7" w:rsidRPr="006D6679">
        <w:t xml:space="preserve"> 37001:2016 και στοχεύει στη συνεχή βελτίωσή του.</w:t>
      </w:r>
    </w:p>
    <w:p w14:paraId="66F5D456" w14:textId="67064A1F" w:rsidR="00A218B7" w:rsidRPr="006D6679" w:rsidRDefault="00A218B7" w:rsidP="006D6679">
      <w:pPr>
        <w:numPr>
          <w:ilvl w:val="0"/>
          <w:numId w:val="1"/>
        </w:numPr>
        <w:spacing w:before="120" w:after="120"/>
      </w:pPr>
      <w:r w:rsidRPr="006D6679">
        <w:t>Εφαρμόζει την αρχή της ανεξαρτησίας της λειτουργίας συμμόρφωσης κατά της δωροδοκίας.</w:t>
      </w:r>
    </w:p>
    <w:p w14:paraId="775681FE" w14:textId="43431318" w:rsidR="00A218B7" w:rsidRPr="006D6679" w:rsidRDefault="00A218B7" w:rsidP="006D6679">
      <w:pPr>
        <w:numPr>
          <w:ilvl w:val="0"/>
          <w:numId w:val="1"/>
        </w:numPr>
        <w:spacing w:before="120" w:after="120"/>
      </w:pPr>
      <w:r w:rsidRPr="006D6679">
        <w:t>Εξηγεί τις συνέπειες της μη συμμόρφωσης με την πολιτική κατά της δωροδοκίας.</w:t>
      </w:r>
    </w:p>
    <w:p w14:paraId="14B33675" w14:textId="4EAA6F13" w:rsidR="007B6B9E" w:rsidRPr="006D6679" w:rsidRDefault="00231156" w:rsidP="006D6679">
      <w:pPr>
        <w:spacing w:before="120" w:after="120"/>
        <w:rPr>
          <w:lang w:bidi="el-GR"/>
        </w:rPr>
      </w:pPr>
      <w:r w:rsidRPr="006D6679">
        <w:rPr>
          <w:lang w:bidi="el-GR"/>
        </w:rPr>
        <w:t xml:space="preserve">Η εταιρεία </w:t>
      </w:r>
      <w:r w:rsidR="002C1C82" w:rsidRPr="006D6679">
        <w:rPr>
          <w:lang w:bidi="el-GR"/>
        </w:rPr>
        <w:t>αναμένει</w:t>
      </w:r>
      <w:r w:rsidR="005F6CB7" w:rsidRPr="006D6679">
        <w:rPr>
          <w:lang w:bidi="el-GR"/>
        </w:rPr>
        <w:t xml:space="preserve"> από τους εργαζομένους </w:t>
      </w:r>
      <w:r w:rsidR="00BC689A" w:rsidRPr="006D6679">
        <w:rPr>
          <w:lang w:bidi="el-GR"/>
        </w:rPr>
        <w:t xml:space="preserve">της, τους υπεργολάβους, </w:t>
      </w:r>
      <w:r w:rsidR="00A64597" w:rsidRPr="006D6679">
        <w:rPr>
          <w:lang w:bidi="el-GR"/>
        </w:rPr>
        <w:t>προμηθευτές, συμβούλους και πάσης φύσεως επιχειρηματικών συνεργατών</w:t>
      </w:r>
      <w:r w:rsidR="002C1C82" w:rsidRPr="006D6679">
        <w:rPr>
          <w:lang w:bidi="el-GR"/>
        </w:rPr>
        <w:t>,</w:t>
      </w:r>
      <w:r w:rsidR="005F6CB7" w:rsidRPr="006D6679">
        <w:rPr>
          <w:lang w:bidi="el-GR"/>
        </w:rPr>
        <w:t xml:space="preserve"> να ενεργούν με ειλικρίνεια και ακεραιότητα ανά πάσα στιγμή και να προστατεύουν τους πόρους για τους οποίους είναι υπεύθυνοι. </w:t>
      </w:r>
      <w:r w:rsidR="008F7856" w:rsidRPr="006D6679">
        <w:rPr>
          <w:lang w:bidi="el-GR"/>
        </w:rPr>
        <w:t xml:space="preserve">Η εταιρεία </w:t>
      </w:r>
      <w:r w:rsidR="005F6CB7" w:rsidRPr="006D6679">
        <w:rPr>
          <w:lang w:bidi="el-GR"/>
        </w:rPr>
        <w:t xml:space="preserve">δεσμεύεται για την εξασφάλιση της μείωσης των ευκαιριών για διαφθορά και δωροδοκία στο χαμηλότερο δυνατό επίπεδο κινδύνου. </w:t>
      </w:r>
    </w:p>
    <w:p w14:paraId="0707BAC4" w14:textId="2B720E31" w:rsidR="00243380" w:rsidRPr="00A62134" w:rsidRDefault="005F6CB7" w:rsidP="00A62134">
      <w:pPr>
        <w:spacing w:before="120" w:after="120"/>
        <w:rPr>
          <w:lang w:bidi="el-GR"/>
        </w:rPr>
      </w:pPr>
      <w:r w:rsidRPr="006D6679">
        <w:rPr>
          <w:lang w:bidi="el-GR"/>
        </w:rPr>
        <w:t xml:space="preserve">Οι υπάλληλοι και τρίτα μέρη οφείλουν να αναφέρουν τυχόν περιστατικά που παραβιάζουν την εν λόγω πολιτική κατά της δωροδοκίας και της διαφθοράς, </w:t>
      </w:r>
      <w:r w:rsidR="00E30A88" w:rsidRPr="006D6679">
        <w:rPr>
          <w:lang w:bidi="el-GR"/>
        </w:rPr>
        <w:t>ε</w:t>
      </w:r>
      <w:r w:rsidRPr="006D6679">
        <w:rPr>
          <w:lang w:bidi="el-GR"/>
        </w:rPr>
        <w:t>ίτε απευθείας στο</w:t>
      </w:r>
      <w:r w:rsidR="00E30A88" w:rsidRPr="006D6679">
        <w:rPr>
          <w:lang w:bidi="el-GR"/>
        </w:rPr>
        <w:t xml:space="preserve">ν </w:t>
      </w:r>
      <w:r w:rsidR="00685D21" w:rsidRPr="00685D21">
        <w:rPr>
          <w:lang w:bidi="el-GR"/>
        </w:rPr>
        <w:t>Υπεύθυνο Κανονιστικής Συμμόρφωσης</w:t>
      </w:r>
      <w:r w:rsidRPr="006D6679">
        <w:rPr>
          <w:lang w:bidi="el-GR"/>
        </w:rPr>
        <w:t xml:space="preserve"> (Τηλέφωνο: </w:t>
      </w:r>
      <w:r w:rsidR="00E30A88" w:rsidRPr="006D6679">
        <w:rPr>
          <w:lang w:bidi="el-GR"/>
        </w:rPr>
        <w:t>2741083535</w:t>
      </w:r>
      <w:r w:rsidRPr="006D6679">
        <w:rPr>
          <w:lang w:bidi="el-GR"/>
        </w:rPr>
        <w:t xml:space="preserve"> ή στη διεύθυνση ηλεκτρονικού ταχυδρομείου: </w:t>
      </w:r>
      <w:hyperlink r:id="rId8" w:history="1">
        <w:r w:rsidR="00115BFA" w:rsidRPr="006D6679">
          <w:rPr>
            <w:rStyle w:val="Hyperlink"/>
            <w:lang w:val="en-US" w:bidi="el-GR"/>
          </w:rPr>
          <w:t>compliance</w:t>
        </w:r>
        <w:r w:rsidR="00115BFA" w:rsidRPr="006D6679">
          <w:rPr>
            <w:rStyle w:val="Hyperlink"/>
            <w:lang w:bidi="el-GR"/>
          </w:rPr>
          <w:t>@</w:t>
        </w:r>
        <w:r w:rsidR="00115BFA" w:rsidRPr="006D6679">
          <w:rPr>
            <w:rStyle w:val="Hyperlink"/>
            <w:lang w:val="en-US"/>
          </w:rPr>
          <w:t>mandrekas</w:t>
        </w:r>
        <w:r w:rsidR="00115BFA" w:rsidRPr="006D6679">
          <w:rPr>
            <w:rStyle w:val="Hyperlink"/>
          </w:rPr>
          <w:t>.</w:t>
        </w:r>
        <w:r w:rsidR="00115BFA" w:rsidRPr="006D6679">
          <w:rPr>
            <w:rStyle w:val="Hyperlink"/>
            <w:lang w:val="en-US"/>
          </w:rPr>
          <w:t>gr</w:t>
        </w:r>
      </w:hyperlink>
      <w:r w:rsidR="00115BFA" w:rsidRPr="006D6679">
        <w:t>)</w:t>
      </w:r>
      <w:r w:rsidRPr="006D6679">
        <w:rPr>
          <w:lang w:bidi="el-GR"/>
        </w:rPr>
        <w:t>. Όλα τα αναφερόμενα περιστατικά πραγματικής ή φερόμενης δωροδοκίας ή διαφθοράς θα διερευνώνται έγκαιρα και διεξοδικά.</w:t>
      </w:r>
    </w:p>
    <w:p w14:paraId="3989A159" w14:textId="7B73FB06" w:rsidR="00243380" w:rsidRPr="006D6679" w:rsidRDefault="00A62134" w:rsidP="006D6679">
      <w:pPr>
        <w:pStyle w:val="BodyText"/>
        <w:spacing w:before="120" w:after="120"/>
        <w:jc w:val="center"/>
        <w:rPr>
          <w:rFonts w:asciiTheme="minorHAnsi" w:hAnsiTheme="minorHAnsi" w:cstheme="minorHAnsi"/>
          <w:sz w:val="24"/>
          <w:lang w:val="el-GR"/>
        </w:rPr>
      </w:pPr>
      <w:r>
        <w:rPr>
          <w:rFonts w:asciiTheme="minorHAnsi" w:hAnsiTheme="minorHAnsi" w:cstheme="minorHAnsi"/>
          <w:noProof/>
          <w:sz w:val="24"/>
          <w:lang w:val="el-GR"/>
        </w:rPr>
        <w:drawing>
          <wp:anchor distT="0" distB="0" distL="114300" distR="114300" simplePos="0" relativeHeight="251658240" behindDoc="0" locked="0" layoutInCell="1" allowOverlap="1" wp14:anchorId="0F432190" wp14:editId="14F519EC">
            <wp:simplePos x="0" y="0"/>
            <wp:positionH relativeFrom="column">
              <wp:posOffset>1814195</wp:posOffset>
            </wp:positionH>
            <wp:positionV relativeFrom="paragraph">
              <wp:posOffset>243840</wp:posOffset>
            </wp:positionV>
            <wp:extent cx="2443480" cy="1051560"/>
            <wp:effectExtent l="0" t="0" r="0" b="0"/>
            <wp:wrapThrough wrapText="bothSides">
              <wp:wrapPolygon edited="0">
                <wp:start x="0" y="0"/>
                <wp:lineTo x="0" y="21130"/>
                <wp:lineTo x="21387" y="21130"/>
                <wp:lineTo x="2138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ΥΠΟΓΡΑΦΗ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380" w:rsidRPr="006D6679">
        <w:rPr>
          <w:rFonts w:asciiTheme="minorHAnsi" w:hAnsiTheme="minorHAnsi" w:cstheme="minorHAnsi"/>
          <w:sz w:val="24"/>
          <w:lang w:val="el-GR"/>
        </w:rPr>
        <w:t xml:space="preserve">Ο </w:t>
      </w:r>
      <w:r w:rsidR="002C5759" w:rsidRPr="006D6679">
        <w:rPr>
          <w:rFonts w:asciiTheme="minorHAnsi" w:hAnsiTheme="minorHAnsi" w:cstheme="minorHAnsi"/>
          <w:sz w:val="24"/>
          <w:lang w:val="el-GR"/>
        </w:rPr>
        <w:t>Διευθύνων Σύμβουλος</w:t>
      </w:r>
    </w:p>
    <w:p w14:paraId="1EA6F870" w14:textId="354BE4DE" w:rsidR="002C5759" w:rsidRPr="006D6679" w:rsidRDefault="002C5759" w:rsidP="006D6679">
      <w:pPr>
        <w:pStyle w:val="BodyText"/>
        <w:spacing w:before="120" w:after="120"/>
        <w:jc w:val="center"/>
        <w:rPr>
          <w:rFonts w:asciiTheme="minorHAnsi" w:hAnsiTheme="minorHAnsi" w:cstheme="minorHAnsi"/>
          <w:sz w:val="24"/>
          <w:lang w:val="el-GR"/>
        </w:rPr>
      </w:pPr>
    </w:p>
    <w:p w14:paraId="34AF51EE" w14:textId="44E6DF2B" w:rsidR="002C5759" w:rsidRPr="006D6679" w:rsidRDefault="002C5759" w:rsidP="006D6679">
      <w:pPr>
        <w:pStyle w:val="BodyText"/>
        <w:spacing w:before="120" w:after="120"/>
        <w:jc w:val="center"/>
        <w:rPr>
          <w:rFonts w:asciiTheme="minorHAnsi" w:hAnsiTheme="minorHAnsi" w:cstheme="minorHAnsi"/>
          <w:sz w:val="24"/>
          <w:lang w:val="el-GR"/>
        </w:rPr>
      </w:pPr>
    </w:p>
    <w:p w14:paraId="2FE9DB30" w14:textId="77777777" w:rsidR="00A62134" w:rsidRDefault="00A62134" w:rsidP="006D6679">
      <w:pPr>
        <w:pStyle w:val="BodyText"/>
        <w:spacing w:before="120" w:after="120"/>
        <w:jc w:val="center"/>
        <w:rPr>
          <w:rFonts w:asciiTheme="minorHAnsi" w:hAnsiTheme="minorHAnsi" w:cstheme="minorHAnsi"/>
          <w:sz w:val="24"/>
          <w:lang w:val="el-GR"/>
        </w:rPr>
      </w:pPr>
    </w:p>
    <w:p w14:paraId="134DBE7D" w14:textId="77777777" w:rsidR="00A62134" w:rsidRDefault="00A62134" w:rsidP="006D6679">
      <w:pPr>
        <w:pStyle w:val="BodyText"/>
        <w:spacing w:before="120" w:after="120"/>
        <w:jc w:val="center"/>
        <w:rPr>
          <w:rFonts w:asciiTheme="minorHAnsi" w:hAnsiTheme="minorHAnsi" w:cstheme="minorHAnsi"/>
          <w:sz w:val="24"/>
          <w:lang w:val="el-GR"/>
        </w:rPr>
      </w:pPr>
      <w:bookmarkStart w:id="0" w:name="_GoBack"/>
      <w:bookmarkEnd w:id="0"/>
    </w:p>
    <w:p w14:paraId="6ADEAE9C" w14:textId="398A8CF1" w:rsidR="006835D3" w:rsidRDefault="002C5759" w:rsidP="006D6679">
      <w:pPr>
        <w:pStyle w:val="BodyText"/>
        <w:spacing w:before="120" w:after="120"/>
        <w:jc w:val="center"/>
        <w:rPr>
          <w:rFonts w:asciiTheme="minorHAnsi" w:hAnsiTheme="minorHAnsi" w:cstheme="minorHAnsi"/>
          <w:sz w:val="24"/>
          <w:lang w:val="el-GR"/>
        </w:rPr>
      </w:pPr>
      <w:r w:rsidRPr="006D6679">
        <w:rPr>
          <w:rFonts w:asciiTheme="minorHAnsi" w:hAnsiTheme="minorHAnsi" w:cstheme="minorHAnsi"/>
          <w:sz w:val="24"/>
          <w:lang w:val="el-GR"/>
        </w:rPr>
        <w:t xml:space="preserve">Βασίλειος </w:t>
      </w:r>
      <w:proofErr w:type="spellStart"/>
      <w:r w:rsidRPr="006D6679">
        <w:rPr>
          <w:rFonts w:asciiTheme="minorHAnsi" w:hAnsiTheme="minorHAnsi" w:cstheme="minorHAnsi"/>
          <w:sz w:val="24"/>
          <w:lang w:val="el-GR"/>
        </w:rPr>
        <w:t>Μανδρέκας</w:t>
      </w:r>
      <w:proofErr w:type="spellEnd"/>
    </w:p>
    <w:p w14:paraId="51D41FF6" w14:textId="44A5B137" w:rsidR="004318F3" w:rsidRPr="00A62134" w:rsidRDefault="00A62134" w:rsidP="006D6679">
      <w:pPr>
        <w:pStyle w:val="BodyText"/>
        <w:spacing w:before="120" w:after="120"/>
        <w:jc w:val="center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sz w:val="24"/>
          <w:lang w:val="en-US"/>
        </w:rPr>
        <w:t>10/01/2023</w:t>
      </w:r>
    </w:p>
    <w:sectPr w:rsidR="004318F3" w:rsidRPr="00A62134" w:rsidSect="00A62134">
      <w:headerReference w:type="default" r:id="rId10"/>
      <w:footerReference w:type="default" r:id="rId11"/>
      <w:pgSz w:w="11906" w:h="16838"/>
      <w:pgMar w:top="1440" w:right="1133" w:bottom="1440" w:left="709" w:header="28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23C9" w14:textId="77777777" w:rsidR="005E1D5D" w:rsidRDefault="005E1D5D" w:rsidP="00340644">
      <w:pPr>
        <w:spacing w:after="0" w:line="240" w:lineRule="auto"/>
      </w:pPr>
      <w:r>
        <w:separator/>
      </w:r>
    </w:p>
  </w:endnote>
  <w:endnote w:type="continuationSeparator" w:id="0">
    <w:p w14:paraId="3E8028C7" w14:textId="77777777" w:rsidR="005E1D5D" w:rsidRDefault="005E1D5D" w:rsidP="0034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0" w:type="dxa"/>
      <w:tblInd w:w="9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60"/>
      <w:gridCol w:w="2550"/>
    </w:tblGrid>
    <w:tr w:rsidR="00F6287F" w14:paraId="690A87BD" w14:textId="77777777" w:rsidTr="00F6287F">
      <w:trPr>
        <w:trHeight w:val="301"/>
      </w:trPr>
      <w:tc>
        <w:tcPr>
          <w:tcW w:w="6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E31504" w14:textId="77777777" w:rsidR="00F6287F" w:rsidRDefault="00F6287F" w:rsidP="00F6287F">
          <w:pPr>
            <w:pStyle w:val="Footer"/>
            <w:spacing w:line="27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>ΕΚΔΟΘΗΚΕ ΑΠΟ ΤΟΥΣ:</w:t>
          </w:r>
        </w:p>
      </w:tc>
      <w:tc>
        <w:tcPr>
          <w:tcW w:w="2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FAA083A" w14:textId="77777777" w:rsidR="00F6287F" w:rsidRDefault="00F6287F" w:rsidP="00F6287F">
          <w:pPr>
            <w:pStyle w:val="Footer"/>
            <w:spacing w:line="27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</w:rPr>
            <w:t>ΕΓΚΡΙΘΗΚΕ ΑΠΟ ΤΟΝ:</w:t>
          </w:r>
        </w:p>
      </w:tc>
    </w:tr>
    <w:tr w:rsidR="00F6287F" w14:paraId="32580469" w14:textId="77777777" w:rsidTr="00F6287F">
      <w:trPr>
        <w:trHeight w:val="280"/>
      </w:trPr>
      <w:tc>
        <w:tcPr>
          <w:tcW w:w="6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064270" w14:textId="4D1833FF" w:rsidR="00F6287F" w:rsidRDefault="00F6287F" w:rsidP="00F6287F">
          <w:pPr>
            <w:pStyle w:val="Footer"/>
            <w:spacing w:line="276" w:lineRule="auto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</w:rPr>
            <w:t>ΥΠΕΥΘΥΝΟ ΔΙΑΧΕΙΡΙΣΗΣ</w:t>
          </w:r>
          <w:r w:rsidR="002E6ABE">
            <w:rPr>
              <w:rFonts w:ascii="Calibri" w:hAnsi="Calibri" w:cs="Calibri"/>
            </w:rPr>
            <w:t xml:space="preserve"> ΣΥΣΤΗΜΑΤΟΣ</w:t>
          </w:r>
        </w:p>
      </w:tc>
      <w:tc>
        <w:tcPr>
          <w:tcW w:w="2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2FA84B" w14:textId="77777777" w:rsidR="00F6287F" w:rsidRDefault="00F6287F" w:rsidP="00F6287F">
          <w:pPr>
            <w:pStyle w:val="Footer"/>
            <w:spacing w:line="276" w:lineRule="auto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</w:rPr>
            <w:t>ΓΕΝΙΚΟ ΔΙΕΥΘΥΝΤΗ</w:t>
          </w:r>
        </w:p>
      </w:tc>
    </w:tr>
  </w:tbl>
  <w:p w14:paraId="6F211577" w14:textId="77777777" w:rsidR="00340644" w:rsidRDefault="00340644" w:rsidP="00F62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24E6E" w14:textId="77777777" w:rsidR="005E1D5D" w:rsidRDefault="005E1D5D" w:rsidP="00340644">
      <w:pPr>
        <w:spacing w:after="0" w:line="240" w:lineRule="auto"/>
      </w:pPr>
      <w:r>
        <w:separator/>
      </w:r>
    </w:p>
  </w:footnote>
  <w:footnote w:type="continuationSeparator" w:id="0">
    <w:p w14:paraId="1B21F8DE" w14:textId="77777777" w:rsidR="005E1D5D" w:rsidRDefault="005E1D5D" w:rsidP="00340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2" w:type="dxa"/>
      <w:tblInd w:w="703" w:type="dxa"/>
      <w:tblLook w:val="04A0" w:firstRow="1" w:lastRow="0" w:firstColumn="1" w:lastColumn="0" w:noHBand="0" w:noVBand="1"/>
    </w:tblPr>
    <w:tblGrid>
      <w:gridCol w:w="1844"/>
      <w:gridCol w:w="4828"/>
      <w:gridCol w:w="2400"/>
    </w:tblGrid>
    <w:tr w:rsidR="00F6287F" w14:paraId="39159B0D" w14:textId="77777777" w:rsidTr="00F6287F"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45EF892" w14:textId="09DEDE97" w:rsidR="00F6287F" w:rsidRDefault="00F6287F" w:rsidP="00F6287F">
          <w:pPr>
            <w:pStyle w:val="HeaderFooter"/>
            <w:tabs>
              <w:tab w:val="clear" w:pos="9020"/>
              <w:tab w:val="center" w:pos="4819"/>
              <w:tab w:val="right" w:pos="9638"/>
            </w:tabs>
            <w:jc w:val="center"/>
            <w:rPr>
              <w:rFonts w:asciiTheme="minorHAnsi" w:hAnsiTheme="minorHAnsi"/>
              <w:b/>
              <w:bCs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5EDE61E8" wp14:editId="1D1A0281">
                <wp:extent cx="967740" cy="792480"/>
                <wp:effectExtent l="0" t="0" r="0" b="7620"/>
                <wp:docPr id="12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000" b="20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72B31C" w14:textId="2CEB05F3" w:rsidR="00F6287F" w:rsidRPr="00653288" w:rsidRDefault="003A5C74" w:rsidP="00767FA6">
          <w:pPr>
            <w:pStyle w:val="Title"/>
            <w:ind w:left="1098" w:firstLine="0"/>
            <w:jc w:val="center"/>
            <w:rPr>
              <w:rFonts w:asciiTheme="minorHAnsi" w:hAnsiTheme="minorHAnsi" w:cstheme="minorHAnsi"/>
              <w:sz w:val="24"/>
              <w:szCs w:val="24"/>
              <w:lang w:val="el-GR" w:bidi="el-GR"/>
            </w:rPr>
          </w:pPr>
          <w:r w:rsidRPr="003B1388">
            <w:rPr>
              <w:rFonts w:asciiTheme="minorHAnsi" w:hAnsiTheme="minorHAnsi" w:cstheme="minorHAnsi"/>
              <w:sz w:val="24"/>
              <w:szCs w:val="24"/>
              <w:lang w:val="el-GR" w:bidi="el-GR"/>
            </w:rPr>
            <w:t xml:space="preserve">Πολιτική </w:t>
          </w:r>
          <w:r w:rsidR="00A74A12">
            <w:rPr>
              <w:rFonts w:asciiTheme="minorHAnsi" w:hAnsiTheme="minorHAnsi" w:cstheme="minorHAnsi"/>
              <w:sz w:val="24"/>
              <w:szCs w:val="24"/>
              <w:lang w:val="el-GR" w:bidi="el-GR"/>
            </w:rPr>
            <w:t>Κατά της Δωροδοκίας και Διαφθοράς</w:t>
          </w:r>
        </w:p>
      </w:tc>
      <w:tc>
        <w:tcPr>
          <w:tcW w:w="2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4E0A3F" w14:textId="0EE47D79" w:rsidR="00F6287F" w:rsidRPr="00653288" w:rsidRDefault="00F6287F" w:rsidP="00F6287F">
          <w:pPr>
            <w:pStyle w:val="HeaderFooter"/>
            <w:tabs>
              <w:tab w:val="clear" w:pos="9020"/>
              <w:tab w:val="center" w:pos="4819"/>
              <w:tab w:val="right" w:pos="9638"/>
            </w:tabs>
            <w:rPr>
              <w:rFonts w:asciiTheme="minorHAnsi" w:hAnsiTheme="minorHAnsi"/>
              <w:sz w:val="20"/>
              <w:szCs w:val="20"/>
            </w:rPr>
          </w:pPr>
          <w:proofErr w:type="spellStart"/>
          <w:r>
            <w:rPr>
              <w:rFonts w:asciiTheme="minorHAnsi" w:hAnsiTheme="minorHAnsi"/>
              <w:sz w:val="20"/>
              <w:szCs w:val="20"/>
            </w:rPr>
            <w:t>Κωδ</w:t>
          </w:r>
          <w:proofErr w:type="spellEnd"/>
          <w:r>
            <w:rPr>
              <w:rFonts w:asciiTheme="minorHAnsi" w:hAnsiTheme="minorHAnsi"/>
              <w:sz w:val="20"/>
              <w:szCs w:val="20"/>
            </w:rPr>
            <w:t xml:space="preserve">. Αρχείου: </w:t>
          </w:r>
          <w:r w:rsidR="00B64DAA">
            <w:rPr>
              <w:rFonts w:asciiTheme="minorHAnsi" w:hAnsiTheme="minorHAnsi"/>
              <w:sz w:val="20"/>
              <w:szCs w:val="20"/>
            </w:rPr>
            <w:t>Π</w:t>
          </w:r>
          <w:r w:rsidR="00A74A12">
            <w:rPr>
              <w:rFonts w:asciiTheme="minorHAnsi" w:hAnsiTheme="minorHAnsi"/>
              <w:sz w:val="20"/>
              <w:szCs w:val="20"/>
            </w:rPr>
            <w:t>ΔΔ</w:t>
          </w:r>
        </w:p>
        <w:p w14:paraId="75EBDAE4" w14:textId="47891D66" w:rsidR="00F6287F" w:rsidRDefault="00F6287F" w:rsidP="00F6287F">
          <w:pPr>
            <w:pStyle w:val="HeaderFooter"/>
            <w:tabs>
              <w:tab w:val="clear" w:pos="9020"/>
              <w:tab w:val="left" w:pos="2715"/>
              <w:tab w:val="center" w:pos="4819"/>
              <w:tab w:val="right" w:pos="9638"/>
            </w:tabs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Έκδοση: </w:t>
          </w:r>
          <w:r w:rsidR="00B64DAA">
            <w:rPr>
              <w:rFonts w:asciiTheme="minorHAnsi" w:hAnsiTheme="minorHAnsi"/>
              <w:sz w:val="20"/>
              <w:szCs w:val="20"/>
            </w:rPr>
            <w:t>1</w:t>
          </w:r>
          <w:r>
            <w:rPr>
              <w:rFonts w:asciiTheme="minorHAnsi" w:hAnsiTheme="minorHAnsi"/>
              <w:b/>
              <w:sz w:val="20"/>
              <w:szCs w:val="20"/>
              <w:vertAlign w:val="superscript"/>
            </w:rPr>
            <w:t>η</w:t>
          </w:r>
          <w:r>
            <w:rPr>
              <w:rFonts w:asciiTheme="minorHAnsi" w:hAnsiTheme="minorHAnsi"/>
              <w:b/>
              <w:sz w:val="20"/>
              <w:szCs w:val="20"/>
            </w:rPr>
            <w:t xml:space="preserve"> </w:t>
          </w:r>
        </w:p>
        <w:p w14:paraId="74394C05" w14:textId="209D4111" w:rsidR="00F6287F" w:rsidRDefault="00F6287F" w:rsidP="00F6287F">
          <w:pPr>
            <w:pStyle w:val="HeaderFooter"/>
            <w:tabs>
              <w:tab w:val="clear" w:pos="9020"/>
              <w:tab w:val="left" w:pos="2715"/>
              <w:tab w:val="center" w:pos="4819"/>
              <w:tab w:val="right" w:pos="9638"/>
            </w:tabs>
            <w:rPr>
              <w:rFonts w:asciiTheme="minorHAnsi" w:hAnsiTheme="minorHAnsi"/>
              <w:sz w:val="20"/>
              <w:szCs w:val="20"/>
            </w:rPr>
          </w:pPr>
          <w:proofErr w:type="spellStart"/>
          <w:r>
            <w:rPr>
              <w:rFonts w:asciiTheme="minorHAnsi" w:hAnsiTheme="minorHAnsi"/>
              <w:sz w:val="20"/>
              <w:szCs w:val="20"/>
            </w:rPr>
            <w:t>Ημ</w:t>
          </w:r>
          <w:proofErr w:type="spellEnd"/>
          <w:r>
            <w:rPr>
              <w:rFonts w:asciiTheme="minorHAnsi" w:hAnsiTheme="minorHAnsi"/>
              <w:sz w:val="20"/>
              <w:szCs w:val="20"/>
            </w:rPr>
            <w:t>/</w:t>
          </w:r>
          <w:proofErr w:type="spellStart"/>
          <w:r>
            <w:rPr>
              <w:rFonts w:asciiTheme="minorHAnsi" w:hAnsiTheme="minorHAnsi"/>
              <w:sz w:val="20"/>
              <w:szCs w:val="20"/>
            </w:rPr>
            <w:t>νία</w:t>
          </w:r>
          <w:proofErr w:type="spellEnd"/>
          <w:r>
            <w:rPr>
              <w:rFonts w:asciiTheme="minorHAnsi" w:hAnsiTheme="minorHAnsi"/>
              <w:sz w:val="20"/>
              <w:szCs w:val="20"/>
            </w:rPr>
            <w:t>: 2</w:t>
          </w:r>
          <w:r w:rsidR="00656DAF">
            <w:rPr>
              <w:rFonts w:asciiTheme="minorHAnsi" w:hAnsiTheme="minorHAnsi"/>
              <w:sz w:val="20"/>
              <w:szCs w:val="20"/>
            </w:rPr>
            <w:t>4</w:t>
          </w:r>
          <w:r>
            <w:rPr>
              <w:rFonts w:asciiTheme="minorHAnsi" w:hAnsiTheme="minorHAnsi"/>
              <w:sz w:val="20"/>
              <w:szCs w:val="20"/>
            </w:rPr>
            <w:t>/0</w:t>
          </w:r>
          <w:r w:rsidR="00656DAF">
            <w:rPr>
              <w:rFonts w:asciiTheme="minorHAnsi" w:hAnsiTheme="minorHAnsi"/>
              <w:sz w:val="20"/>
              <w:szCs w:val="20"/>
            </w:rPr>
            <w:t>5</w:t>
          </w:r>
          <w:r>
            <w:rPr>
              <w:rFonts w:asciiTheme="minorHAnsi" w:hAnsiTheme="minorHAnsi"/>
              <w:sz w:val="20"/>
              <w:szCs w:val="20"/>
            </w:rPr>
            <w:t>/2021</w:t>
          </w:r>
        </w:p>
        <w:p w14:paraId="55264AEF" w14:textId="77777777" w:rsidR="00F6287F" w:rsidRDefault="00F6287F" w:rsidP="00F6287F">
          <w:pPr>
            <w:pStyle w:val="HeaderFooter"/>
            <w:tabs>
              <w:tab w:val="clear" w:pos="9020"/>
              <w:tab w:val="center" w:pos="4819"/>
              <w:tab w:val="right" w:pos="9638"/>
            </w:tabs>
            <w:rPr>
              <w:rFonts w:asciiTheme="minorHAnsi" w:hAnsiTheme="minorHAnsi"/>
              <w:sz w:val="20"/>
              <w:szCs w:val="20"/>
            </w:rPr>
          </w:pPr>
          <w:r>
            <w:rPr>
              <w:rFonts w:asciiTheme="minorHAnsi" w:hAnsiTheme="minorHAnsi"/>
              <w:sz w:val="20"/>
              <w:szCs w:val="20"/>
            </w:rPr>
            <w:t xml:space="preserve">Σελίδα: </w:t>
          </w:r>
          <w:r>
            <w:rPr>
              <w:rFonts w:asciiTheme="minorHAnsi" w:hAnsiTheme="minorHAnsi"/>
              <w:sz w:val="20"/>
              <w:szCs w:val="20"/>
            </w:rPr>
            <w:fldChar w:fldCharType="begin"/>
          </w:r>
          <w:r>
            <w:rPr>
              <w:rFonts w:asciiTheme="minorHAnsi" w:hAnsiTheme="minorHAnsi"/>
              <w:sz w:val="20"/>
              <w:szCs w:val="20"/>
            </w:rPr>
            <w:instrText xml:space="preserve"> PAGE   \* MERGEFORMAT </w:instrText>
          </w:r>
          <w:r>
            <w:rPr>
              <w:rFonts w:asciiTheme="minorHAnsi" w:hAnsiTheme="minorHAnsi"/>
              <w:sz w:val="20"/>
              <w:szCs w:val="20"/>
            </w:rPr>
            <w:fldChar w:fldCharType="separate"/>
          </w:r>
          <w:r>
            <w:rPr>
              <w:rFonts w:asciiTheme="minorHAnsi" w:hAnsiTheme="minorHAnsi"/>
              <w:noProof/>
              <w:sz w:val="20"/>
              <w:szCs w:val="20"/>
            </w:rPr>
            <w:t>2</w:t>
          </w:r>
          <w:r>
            <w:rPr>
              <w:rFonts w:asciiTheme="minorHAnsi" w:hAnsiTheme="minorHAnsi"/>
              <w:sz w:val="20"/>
              <w:szCs w:val="20"/>
            </w:rPr>
            <w:fldChar w:fldCharType="end"/>
          </w:r>
          <w:r>
            <w:rPr>
              <w:rFonts w:asciiTheme="minorHAnsi" w:hAnsiTheme="minorHAnsi"/>
              <w:sz w:val="20"/>
              <w:szCs w:val="20"/>
            </w:rPr>
            <w:t>/1</w:t>
          </w:r>
        </w:p>
      </w:tc>
    </w:tr>
  </w:tbl>
  <w:p w14:paraId="3D3FFE0E" w14:textId="121A454F" w:rsidR="008D7783" w:rsidRPr="00F2325F" w:rsidRDefault="008D7783" w:rsidP="00A62134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3D79"/>
    <w:multiLevelType w:val="hybridMultilevel"/>
    <w:tmpl w:val="F3989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1EC7"/>
    <w:multiLevelType w:val="hybridMultilevel"/>
    <w:tmpl w:val="CF1A8D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908"/>
    <w:multiLevelType w:val="hybridMultilevel"/>
    <w:tmpl w:val="66182BC0"/>
    <w:lvl w:ilvl="0" w:tplc="ACCC7C18">
      <w:start w:val="1"/>
      <w:numFmt w:val="decimal"/>
      <w:lvlText w:val="%1."/>
      <w:lvlJc w:val="left"/>
      <w:pPr>
        <w:ind w:left="1360" w:hanging="360"/>
      </w:pPr>
      <w:rPr>
        <w:rFonts w:ascii="Verdana" w:eastAsia="Verdana" w:hAnsi="Verdana" w:cs="Verdana" w:hint="default"/>
        <w:w w:val="99"/>
        <w:sz w:val="20"/>
        <w:szCs w:val="20"/>
        <w:lang w:val="en-GB" w:eastAsia="en-US" w:bidi="ar-SA"/>
      </w:rPr>
    </w:lvl>
    <w:lvl w:ilvl="1" w:tplc="0A582E5E">
      <w:numFmt w:val="bullet"/>
      <w:lvlText w:val="o"/>
      <w:lvlJc w:val="left"/>
      <w:pPr>
        <w:ind w:left="2080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n-GB" w:eastAsia="en-US" w:bidi="ar-SA"/>
      </w:rPr>
    </w:lvl>
    <w:lvl w:ilvl="2" w:tplc="5A3AC3B8">
      <w:numFmt w:val="bullet"/>
      <w:lvlText w:val="•"/>
      <w:lvlJc w:val="left"/>
      <w:pPr>
        <w:ind w:left="3019" w:hanging="360"/>
      </w:pPr>
      <w:rPr>
        <w:lang w:val="en-GB" w:eastAsia="en-US" w:bidi="ar-SA"/>
      </w:rPr>
    </w:lvl>
    <w:lvl w:ilvl="3" w:tplc="1A7EB6CC">
      <w:numFmt w:val="bullet"/>
      <w:lvlText w:val="•"/>
      <w:lvlJc w:val="left"/>
      <w:pPr>
        <w:ind w:left="3959" w:hanging="360"/>
      </w:pPr>
      <w:rPr>
        <w:lang w:val="en-GB" w:eastAsia="en-US" w:bidi="ar-SA"/>
      </w:rPr>
    </w:lvl>
    <w:lvl w:ilvl="4" w:tplc="20E0B990">
      <w:numFmt w:val="bullet"/>
      <w:lvlText w:val="•"/>
      <w:lvlJc w:val="left"/>
      <w:pPr>
        <w:ind w:left="4899" w:hanging="360"/>
      </w:pPr>
      <w:rPr>
        <w:lang w:val="en-GB" w:eastAsia="en-US" w:bidi="ar-SA"/>
      </w:rPr>
    </w:lvl>
    <w:lvl w:ilvl="5" w:tplc="570E18DE">
      <w:numFmt w:val="bullet"/>
      <w:lvlText w:val="•"/>
      <w:lvlJc w:val="left"/>
      <w:pPr>
        <w:ind w:left="5839" w:hanging="360"/>
      </w:pPr>
      <w:rPr>
        <w:lang w:val="en-GB" w:eastAsia="en-US" w:bidi="ar-SA"/>
      </w:rPr>
    </w:lvl>
    <w:lvl w:ilvl="6" w:tplc="7D56C48A">
      <w:numFmt w:val="bullet"/>
      <w:lvlText w:val="•"/>
      <w:lvlJc w:val="left"/>
      <w:pPr>
        <w:ind w:left="6779" w:hanging="360"/>
      </w:pPr>
      <w:rPr>
        <w:lang w:val="en-GB" w:eastAsia="en-US" w:bidi="ar-SA"/>
      </w:rPr>
    </w:lvl>
    <w:lvl w:ilvl="7" w:tplc="85466862">
      <w:numFmt w:val="bullet"/>
      <w:lvlText w:val="•"/>
      <w:lvlJc w:val="left"/>
      <w:pPr>
        <w:ind w:left="7719" w:hanging="360"/>
      </w:pPr>
      <w:rPr>
        <w:lang w:val="en-GB" w:eastAsia="en-US" w:bidi="ar-SA"/>
      </w:rPr>
    </w:lvl>
    <w:lvl w:ilvl="8" w:tplc="E9260612">
      <w:numFmt w:val="bullet"/>
      <w:lvlText w:val="•"/>
      <w:lvlJc w:val="left"/>
      <w:pPr>
        <w:ind w:left="8659" w:hanging="360"/>
      </w:pPr>
      <w:rPr>
        <w:lang w:val="en-GB" w:eastAsia="en-US" w:bidi="ar-SA"/>
      </w:rPr>
    </w:lvl>
  </w:abstractNum>
  <w:abstractNum w:abstractNumId="3" w15:restartNumberingAfterBreak="0">
    <w:nsid w:val="107926C3"/>
    <w:multiLevelType w:val="hybridMultilevel"/>
    <w:tmpl w:val="77C676DC"/>
    <w:lvl w:ilvl="0" w:tplc="040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4C84E4D"/>
    <w:multiLevelType w:val="multilevel"/>
    <w:tmpl w:val="AA621E44"/>
    <w:lvl w:ilvl="0">
      <w:start w:val="11"/>
      <w:numFmt w:val="decimal"/>
      <w:lvlText w:val="%1"/>
      <w:lvlJc w:val="left"/>
      <w:pPr>
        <w:ind w:left="1000" w:hanging="589"/>
      </w:pPr>
      <w:rPr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000" w:hanging="589"/>
      </w:pPr>
      <w:rPr>
        <w:rFonts w:ascii="Verdana" w:eastAsia="Verdana" w:hAnsi="Verdana" w:cs="Verdana" w:hint="default"/>
        <w:w w:val="99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907" w:hanging="589"/>
      </w:pPr>
      <w:rPr>
        <w:lang w:val="en-GB" w:eastAsia="en-US" w:bidi="ar-SA"/>
      </w:rPr>
    </w:lvl>
    <w:lvl w:ilvl="3">
      <w:numFmt w:val="bullet"/>
      <w:lvlText w:val="•"/>
      <w:lvlJc w:val="left"/>
      <w:pPr>
        <w:ind w:left="3861" w:hanging="589"/>
      </w:pPr>
      <w:rPr>
        <w:lang w:val="en-GB" w:eastAsia="en-US" w:bidi="ar-SA"/>
      </w:rPr>
    </w:lvl>
    <w:lvl w:ilvl="4">
      <w:numFmt w:val="bullet"/>
      <w:lvlText w:val="•"/>
      <w:lvlJc w:val="left"/>
      <w:pPr>
        <w:ind w:left="4815" w:hanging="589"/>
      </w:pPr>
      <w:rPr>
        <w:lang w:val="en-GB" w:eastAsia="en-US" w:bidi="ar-SA"/>
      </w:rPr>
    </w:lvl>
    <w:lvl w:ilvl="5">
      <w:numFmt w:val="bullet"/>
      <w:lvlText w:val="•"/>
      <w:lvlJc w:val="left"/>
      <w:pPr>
        <w:ind w:left="5769" w:hanging="589"/>
      </w:pPr>
      <w:rPr>
        <w:lang w:val="en-GB" w:eastAsia="en-US" w:bidi="ar-SA"/>
      </w:rPr>
    </w:lvl>
    <w:lvl w:ilvl="6">
      <w:numFmt w:val="bullet"/>
      <w:lvlText w:val="•"/>
      <w:lvlJc w:val="left"/>
      <w:pPr>
        <w:ind w:left="6723" w:hanging="589"/>
      </w:pPr>
      <w:rPr>
        <w:lang w:val="en-GB" w:eastAsia="en-US" w:bidi="ar-SA"/>
      </w:rPr>
    </w:lvl>
    <w:lvl w:ilvl="7">
      <w:numFmt w:val="bullet"/>
      <w:lvlText w:val="•"/>
      <w:lvlJc w:val="left"/>
      <w:pPr>
        <w:ind w:left="7677" w:hanging="589"/>
      </w:pPr>
      <w:rPr>
        <w:lang w:val="en-GB" w:eastAsia="en-US" w:bidi="ar-SA"/>
      </w:rPr>
    </w:lvl>
    <w:lvl w:ilvl="8">
      <w:numFmt w:val="bullet"/>
      <w:lvlText w:val="•"/>
      <w:lvlJc w:val="left"/>
      <w:pPr>
        <w:ind w:left="8631" w:hanging="589"/>
      </w:pPr>
      <w:rPr>
        <w:lang w:val="en-GB" w:eastAsia="en-US" w:bidi="ar-SA"/>
      </w:rPr>
    </w:lvl>
  </w:abstractNum>
  <w:abstractNum w:abstractNumId="5" w15:restartNumberingAfterBreak="0">
    <w:nsid w:val="269F5637"/>
    <w:multiLevelType w:val="hybridMultilevel"/>
    <w:tmpl w:val="8690AE08"/>
    <w:lvl w:ilvl="0" w:tplc="126E54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A1571"/>
    <w:multiLevelType w:val="hybridMultilevel"/>
    <w:tmpl w:val="F1981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B66E1"/>
    <w:multiLevelType w:val="hybridMultilevel"/>
    <w:tmpl w:val="04C09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16B80"/>
    <w:multiLevelType w:val="hybridMultilevel"/>
    <w:tmpl w:val="7B68EC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4A8A"/>
    <w:multiLevelType w:val="hybridMultilevel"/>
    <w:tmpl w:val="8D30DB5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385B3EB1"/>
    <w:multiLevelType w:val="hybridMultilevel"/>
    <w:tmpl w:val="8806B102"/>
    <w:lvl w:ilvl="0" w:tplc="07C2F2C2">
      <w:start w:val="1"/>
      <w:numFmt w:val="decimal"/>
      <w:lvlText w:val="%1."/>
      <w:lvlJc w:val="left"/>
      <w:pPr>
        <w:ind w:left="1240" w:hanging="360"/>
      </w:pPr>
      <w:rPr>
        <w:rFonts w:ascii="Verdana" w:eastAsia="Verdana" w:hAnsi="Verdana" w:cs="Verdana" w:hint="default"/>
        <w:w w:val="99"/>
        <w:sz w:val="20"/>
        <w:szCs w:val="20"/>
        <w:lang w:val="en-GB" w:eastAsia="en-US" w:bidi="ar-SA"/>
      </w:rPr>
    </w:lvl>
    <w:lvl w:ilvl="1" w:tplc="8022F852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w w:val="97"/>
        <w:sz w:val="20"/>
        <w:szCs w:val="20"/>
        <w:lang w:val="en-GB" w:eastAsia="en-US" w:bidi="ar-SA"/>
      </w:rPr>
    </w:lvl>
    <w:lvl w:ilvl="2" w:tplc="2EB2B47E">
      <w:numFmt w:val="bullet"/>
      <w:lvlText w:val="•"/>
      <w:lvlJc w:val="left"/>
      <w:pPr>
        <w:ind w:left="2565" w:hanging="360"/>
      </w:pPr>
      <w:rPr>
        <w:lang w:val="en-GB" w:eastAsia="en-US" w:bidi="ar-SA"/>
      </w:rPr>
    </w:lvl>
    <w:lvl w:ilvl="3" w:tplc="ED240178">
      <w:numFmt w:val="bullet"/>
      <w:lvlText w:val="•"/>
      <w:lvlJc w:val="left"/>
      <w:pPr>
        <w:ind w:left="3530" w:hanging="360"/>
      </w:pPr>
      <w:rPr>
        <w:lang w:val="en-GB" w:eastAsia="en-US" w:bidi="ar-SA"/>
      </w:rPr>
    </w:lvl>
    <w:lvl w:ilvl="4" w:tplc="B682516C">
      <w:numFmt w:val="bullet"/>
      <w:lvlText w:val="•"/>
      <w:lvlJc w:val="left"/>
      <w:pPr>
        <w:ind w:left="4495" w:hanging="360"/>
      </w:pPr>
      <w:rPr>
        <w:lang w:val="en-GB" w:eastAsia="en-US" w:bidi="ar-SA"/>
      </w:rPr>
    </w:lvl>
    <w:lvl w:ilvl="5" w:tplc="0CF69134">
      <w:numFmt w:val="bullet"/>
      <w:lvlText w:val="•"/>
      <w:lvlJc w:val="left"/>
      <w:pPr>
        <w:ind w:left="5460" w:hanging="360"/>
      </w:pPr>
      <w:rPr>
        <w:lang w:val="en-GB" w:eastAsia="en-US" w:bidi="ar-SA"/>
      </w:rPr>
    </w:lvl>
    <w:lvl w:ilvl="6" w:tplc="1654110A">
      <w:numFmt w:val="bullet"/>
      <w:lvlText w:val="•"/>
      <w:lvlJc w:val="left"/>
      <w:pPr>
        <w:ind w:left="6425" w:hanging="360"/>
      </w:pPr>
      <w:rPr>
        <w:lang w:val="en-GB" w:eastAsia="en-US" w:bidi="ar-SA"/>
      </w:rPr>
    </w:lvl>
    <w:lvl w:ilvl="7" w:tplc="08089634">
      <w:numFmt w:val="bullet"/>
      <w:lvlText w:val="•"/>
      <w:lvlJc w:val="left"/>
      <w:pPr>
        <w:ind w:left="7390" w:hanging="360"/>
      </w:pPr>
      <w:rPr>
        <w:lang w:val="en-GB" w:eastAsia="en-US" w:bidi="ar-SA"/>
      </w:rPr>
    </w:lvl>
    <w:lvl w:ilvl="8" w:tplc="CDF85B46">
      <w:numFmt w:val="bullet"/>
      <w:lvlText w:val="•"/>
      <w:lvlJc w:val="left"/>
      <w:pPr>
        <w:ind w:left="8356" w:hanging="360"/>
      </w:pPr>
      <w:rPr>
        <w:lang w:val="en-GB" w:eastAsia="en-US" w:bidi="ar-SA"/>
      </w:rPr>
    </w:lvl>
  </w:abstractNum>
  <w:abstractNum w:abstractNumId="11" w15:restartNumberingAfterBreak="0">
    <w:nsid w:val="49CC6521"/>
    <w:multiLevelType w:val="hybridMultilevel"/>
    <w:tmpl w:val="BE520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C0126"/>
    <w:multiLevelType w:val="hybridMultilevel"/>
    <w:tmpl w:val="8974A0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0423D"/>
    <w:multiLevelType w:val="hybridMultilevel"/>
    <w:tmpl w:val="B220FE46"/>
    <w:lvl w:ilvl="0" w:tplc="0408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85E57BD"/>
    <w:multiLevelType w:val="hybridMultilevel"/>
    <w:tmpl w:val="6B0C05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31802"/>
    <w:multiLevelType w:val="hybridMultilevel"/>
    <w:tmpl w:val="9EB64E16"/>
    <w:lvl w:ilvl="0" w:tplc="CD0027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C6756"/>
    <w:multiLevelType w:val="hybridMultilevel"/>
    <w:tmpl w:val="E214AEF4"/>
    <w:lvl w:ilvl="0" w:tplc="6FE06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62A5D"/>
    <w:multiLevelType w:val="hybridMultilevel"/>
    <w:tmpl w:val="B80087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7637E"/>
    <w:multiLevelType w:val="hybridMultilevel"/>
    <w:tmpl w:val="29A05F7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B373AB1"/>
    <w:multiLevelType w:val="hybridMultilevel"/>
    <w:tmpl w:val="B75AA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74126"/>
    <w:multiLevelType w:val="hybridMultilevel"/>
    <w:tmpl w:val="07C8F280"/>
    <w:lvl w:ilvl="0" w:tplc="0408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7CB91AFC"/>
    <w:multiLevelType w:val="hybridMultilevel"/>
    <w:tmpl w:val="CA826F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3"/>
  </w:num>
  <w:num w:numId="8">
    <w:abstractNumId w:val="14"/>
  </w:num>
  <w:num w:numId="9">
    <w:abstractNumId w:val="17"/>
  </w:num>
  <w:num w:numId="10">
    <w:abstractNumId w:val="15"/>
  </w:num>
  <w:num w:numId="11">
    <w:abstractNumId w:val="21"/>
  </w:num>
  <w:num w:numId="12">
    <w:abstractNumId w:val="5"/>
  </w:num>
  <w:num w:numId="13">
    <w:abstractNumId w:val="7"/>
  </w:num>
  <w:num w:numId="14">
    <w:abstractNumId w:val="16"/>
  </w:num>
  <w:num w:numId="15">
    <w:abstractNumId w:val="4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6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ED"/>
    <w:rsid w:val="0003421D"/>
    <w:rsid w:val="00051DC3"/>
    <w:rsid w:val="00053A06"/>
    <w:rsid w:val="000564D5"/>
    <w:rsid w:val="00074AA4"/>
    <w:rsid w:val="00076AA6"/>
    <w:rsid w:val="00081D99"/>
    <w:rsid w:val="000D011E"/>
    <w:rsid w:val="000E0A48"/>
    <w:rsid w:val="000E536D"/>
    <w:rsid w:val="000F59F2"/>
    <w:rsid w:val="00115BFA"/>
    <w:rsid w:val="00172002"/>
    <w:rsid w:val="00174497"/>
    <w:rsid w:val="00191148"/>
    <w:rsid w:val="001B2D13"/>
    <w:rsid w:val="001C4377"/>
    <w:rsid w:val="001C60BB"/>
    <w:rsid w:val="001E036F"/>
    <w:rsid w:val="001E1420"/>
    <w:rsid w:val="001F1EB4"/>
    <w:rsid w:val="001F327B"/>
    <w:rsid w:val="00231156"/>
    <w:rsid w:val="00243380"/>
    <w:rsid w:val="00250F68"/>
    <w:rsid w:val="0027782A"/>
    <w:rsid w:val="00291FA8"/>
    <w:rsid w:val="00294157"/>
    <w:rsid w:val="0029513C"/>
    <w:rsid w:val="002A1881"/>
    <w:rsid w:val="002A4A06"/>
    <w:rsid w:val="002C1C82"/>
    <w:rsid w:val="002C5759"/>
    <w:rsid w:val="002D065B"/>
    <w:rsid w:val="002D2CCA"/>
    <w:rsid w:val="002D6622"/>
    <w:rsid w:val="002E6ABE"/>
    <w:rsid w:val="00321593"/>
    <w:rsid w:val="0032291E"/>
    <w:rsid w:val="00340644"/>
    <w:rsid w:val="003523E4"/>
    <w:rsid w:val="003A5C74"/>
    <w:rsid w:val="003B1388"/>
    <w:rsid w:val="004240ED"/>
    <w:rsid w:val="004318F3"/>
    <w:rsid w:val="004521B1"/>
    <w:rsid w:val="004541D7"/>
    <w:rsid w:val="004612AA"/>
    <w:rsid w:val="00473078"/>
    <w:rsid w:val="00476BDD"/>
    <w:rsid w:val="00487890"/>
    <w:rsid w:val="00487B48"/>
    <w:rsid w:val="00494F79"/>
    <w:rsid w:val="004A1089"/>
    <w:rsid w:val="004B05ED"/>
    <w:rsid w:val="004B2C06"/>
    <w:rsid w:val="004B7FDF"/>
    <w:rsid w:val="004D363E"/>
    <w:rsid w:val="005076C6"/>
    <w:rsid w:val="0050780D"/>
    <w:rsid w:val="005420D1"/>
    <w:rsid w:val="00551C7E"/>
    <w:rsid w:val="00554606"/>
    <w:rsid w:val="00563C19"/>
    <w:rsid w:val="00590393"/>
    <w:rsid w:val="005C52E2"/>
    <w:rsid w:val="005E1D5D"/>
    <w:rsid w:val="005F6CB7"/>
    <w:rsid w:val="005F70BC"/>
    <w:rsid w:val="00653288"/>
    <w:rsid w:val="00656DAF"/>
    <w:rsid w:val="00667671"/>
    <w:rsid w:val="006759D8"/>
    <w:rsid w:val="006835D3"/>
    <w:rsid w:val="00685D21"/>
    <w:rsid w:val="00693F64"/>
    <w:rsid w:val="00696E53"/>
    <w:rsid w:val="006C1619"/>
    <w:rsid w:val="006D6679"/>
    <w:rsid w:val="006E4477"/>
    <w:rsid w:val="00726D47"/>
    <w:rsid w:val="00734F62"/>
    <w:rsid w:val="00767FA6"/>
    <w:rsid w:val="0079586D"/>
    <w:rsid w:val="007A5B23"/>
    <w:rsid w:val="007B6B9E"/>
    <w:rsid w:val="007C28D3"/>
    <w:rsid w:val="007E2848"/>
    <w:rsid w:val="007E60A8"/>
    <w:rsid w:val="007F15BE"/>
    <w:rsid w:val="00804056"/>
    <w:rsid w:val="008050B7"/>
    <w:rsid w:val="00805704"/>
    <w:rsid w:val="00805722"/>
    <w:rsid w:val="008164FE"/>
    <w:rsid w:val="00846760"/>
    <w:rsid w:val="0088786E"/>
    <w:rsid w:val="00891FA6"/>
    <w:rsid w:val="008B70E4"/>
    <w:rsid w:val="008C166D"/>
    <w:rsid w:val="008D7730"/>
    <w:rsid w:val="008D7783"/>
    <w:rsid w:val="008E1646"/>
    <w:rsid w:val="008F7856"/>
    <w:rsid w:val="00912948"/>
    <w:rsid w:val="00914CD0"/>
    <w:rsid w:val="009254C8"/>
    <w:rsid w:val="009321FE"/>
    <w:rsid w:val="00966338"/>
    <w:rsid w:val="00972979"/>
    <w:rsid w:val="00974452"/>
    <w:rsid w:val="00977766"/>
    <w:rsid w:val="0099539F"/>
    <w:rsid w:val="009962B5"/>
    <w:rsid w:val="00A00DF8"/>
    <w:rsid w:val="00A00FE1"/>
    <w:rsid w:val="00A1268E"/>
    <w:rsid w:val="00A15F88"/>
    <w:rsid w:val="00A1637C"/>
    <w:rsid w:val="00A218B7"/>
    <w:rsid w:val="00A3037C"/>
    <w:rsid w:val="00A513D9"/>
    <w:rsid w:val="00A607C0"/>
    <w:rsid w:val="00A62134"/>
    <w:rsid w:val="00A64597"/>
    <w:rsid w:val="00A74A12"/>
    <w:rsid w:val="00AC5DD0"/>
    <w:rsid w:val="00AE7378"/>
    <w:rsid w:val="00B01293"/>
    <w:rsid w:val="00B36739"/>
    <w:rsid w:val="00B50D6E"/>
    <w:rsid w:val="00B55935"/>
    <w:rsid w:val="00B6394A"/>
    <w:rsid w:val="00B64DAA"/>
    <w:rsid w:val="00B710EA"/>
    <w:rsid w:val="00BA110D"/>
    <w:rsid w:val="00BB2C37"/>
    <w:rsid w:val="00BB5220"/>
    <w:rsid w:val="00BC1BAD"/>
    <w:rsid w:val="00BC52A4"/>
    <w:rsid w:val="00BC689A"/>
    <w:rsid w:val="00C02139"/>
    <w:rsid w:val="00C02D40"/>
    <w:rsid w:val="00C5213F"/>
    <w:rsid w:val="00C72D17"/>
    <w:rsid w:val="00C91297"/>
    <w:rsid w:val="00CA722C"/>
    <w:rsid w:val="00D556C8"/>
    <w:rsid w:val="00D6363E"/>
    <w:rsid w:val="00D6403E"/>
    <w:rsid w:val="00DA077C"/>
    <w:rsid w:val="00DA23AB"/>
    <w:rsid w:val="00DA2A56"/>
    <w:rsid w:val="00DA6039"/>
    <w:rsid w:val="00DC7852"/>
    <w:rsid w:val="00DD079A"/>
    <w:rsid w:val="00E004A2"/>
    <w:rsid w:val="00E04560"/>
    <w:rsid w:val="00E04B7E"/>
    <w:rsid w:val="00E1578E"/>
    <w:rsid w:val="00E24408"/>
    <w:rsid w:val="00E30A88"/>
    <w:rsid w:val="00E51157"/>
    <w:rsid w:val="00E66EED"/>
    <w:rsid w:val="00EA0508"/>
    <w:rsid w:val="00EA4D09"/>
    <w:rsid w:val="00EC51EE"/>
    <w:rsid w:val="00ED233B"/>
    <w:rsid w:val="00EE4347"/>
    <w:rsid w:val="00EE4856"/>
    <w:rsid w:val="00F110F4"/>
    <w:rsid w:val="00F21146"/>
    <w:rsid w:val="00F2325F"/>
    <w:rsid w:val="00F414C5"/>
    <w:rsid w:val="00F423EB"/>
    <w:rsid w:val="00F51029"/>
    <w:rsid w:val="00F54D52"/>
    <w:rsid w:val="00F6287F"/>
    <w:rsid w:val="00F656C2"/>
    <w:rsid w:val="00F66972"/>
    <w:rsid w:val="00F867F2"/>
    <w:rsid w:val="00FB70A7"/>
    <w:rsid w:val="00FC34D0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000CC3"/>
  <w15:chartTrackingRefBased/>
  <w15:docId w15:val="{5904CA6E-2685-4DF9-BA47-D0D61E07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325F"/>
    <w:pPr>
      <w:widowControl w:val="0"/>
      <w:autoSpaceDE w:val="0"/>
      <w:autoSpaceDN w:val="0"/>
      <w:spacing w:before="99" w:after="0" w:line="240" w:lineRule="auto"/>
      <w:ind w:left="1000" w:hanging="361"/>
      <w:outlineLvl w:val="0"/>
    </w:pPr>
    <w:rPr>
      <w:rFonts w:ascii="Verdana" w:eastAsia="Verdana" w:hAnsi="Verdana" w:cs="Verdana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644"/>
  </w:style>
  <w:style w:type="paragraph" w:styleId="Footer">
    <w:name w:val="footer"/>
    <w:basedOn w:val="Normal"/>
    <w:link w:val="FooterChar"/>
    <w:uiPriority w:val="99"/>
    <w:unhideWhenUsed/>
    <w:rsid w:val="00340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644"/>
  </w:style>
  <w:style w:type="paragraph" w:customStyle="1" w:styleId="HeaderFooter">
    <w:name w:val="Header &amp; Footer"/>
    <w:rsid w:val="00F6287F"/>
    <w:pP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F6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3A5C74"/>
    <w:pPr>
      <w:widowControl w:val="0"/>
      <w:autoSpaceDE w:val="0"/>
      <w:autoSpaceDN w:val="0"/>
      <w:spacing w:before="100" w:after="0" w:line="240" w:lineRule="auto"/>
      <w:ind w:left="4413" w:right="1317" w:hanging="3315"/>
    </w:pPr>
    <w:rPr>
      <w:rFonts w:ascii="Verdana" w:eastAsia="Verdana" w:hAnsi="Verdana" w:cs="Verdana"/>
      <w:b/>
      <w:bCs/>
      <w:sz w:val="44"/>
      <w:szCs w:val="4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A5C74"/>
    <w:rPr>
      <w:rFonts w:ascii="Verdana" w:eastAsia="Verdana" w:hAnsi="Verdana" w:cs="Verdana"/>
      <w:b/>
      <w:bCs/>
      <w:sz w:val="44"/>
      <w:szCs w:val="44"/>
      <w:lang w:val="en-GB"/>
    </w:rPr>
  </w:style>
  <w:style w:type="character" w:styleId="Hyperlink">
    <w:name w:val="Hyperlink"/>
    <w:basedOn w:val="DefaultParagraphFont"/>
    <w:uiPriority w:val="99"/>
    <w:unhideWhenUsed/>
    <w:rsid w:val="005F6CB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5F6CB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5F6CB7"/>
    <w:rPr>
      <w:rFonts w:ascii="Verdana" w:eastAsia="Verdana" w:hAnsi="Verdana" w:cs="Verdana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15B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5420D1"/>
    <w:pPr>
      <w:widowControl w:val="0"/>
      <w:autoSpaceDE w:val="0"/>
      <w:autoSpaceDN w:val="0"/>
      <w:spacing w:after="0" w:line="240" w:lineRule="auto"/>
      <w:ind w:left="1000" w:hanging="524"/>
    </w:pPr>
    <w:rPr>
      <w:rFonts w:ascii="Verdana" w:eastAsia="Verdana" w:hAnsi="Verdana" w:cs="Verdan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2325F"/>
    <w:rPr>
      <w:rFonts w:ascii="Verdana" w:eastAsia="Verdana" w:hAnsi="Verdana" w:cs="Verdan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mandrekas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97CF-056A-4A1B-8211-F82EBE75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Tsakona</dc:creator>
  <cp:keywords/>
  <dc:description/>
  <cp:lastModifiedBy>Violetta Mandreka</cp:lastModifiedBy>
  <cp:revision>2</cp:revision>
  <dcterms:created xsi:type="dcterms:W3CDTF">2023-03-10T16:47:00Z</dcterms:created>
  <dcterms:modified xsi:type="dcterms:W3CDTF">2023-03-10T16:47:00Z</dcterms:modified>
</cp:coreProperties>
</file>