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20788" w14:textId="77777777" w:rsidR="00494F5D" w:rsidRDefault="00494F5D" w:rsidP="00220CBC">
      <w:pPr>
        <w:spacing w:before="0" w:line="276" w:lineRule="auto"/>
        <w:jc w:val="center"/>
        <w:rPr>
          <w:rFonts w:asciiTheme="minorHAnsi" w:hAnsiTheme="minorHAnsi" w:cstheme="minorHAnsi"/>
          <w:b/>
          <w:sz w:val="24"/>
          <w:szCs w:val="24"/>
        </w:rPr>
      </w:pPr>
      <w:bookmarkStart w:id="0" w:name="_Toc535734569"/>
      <w:bookmarkStart w:id="1" w:name="_Toc58660829"/>
    </w:p>
    <w:p w14:paraId="05BAFF00" w14:textId="02EE6C01" w:rsidR="00220CBC" w:rsidRDefault="002E0853" w:rsidP="00220CBC">
      <w:pPr>
        <w:spacing w:before="0" w:line="276" w:lineRule="auto"/>
        <w:jc w:val="center"/>
        <w:rPr>
          <w:rFonts w:asciiTheme="minorHAnsi" w:hAnsiTheme="minorHAnsi" w:cstheme="minorHAnsi"/>
          <w:b/>
          <w:sz w:val="24"/>
          <w:szCs w:val="24"/>
        </w:rPr>
      </w:pPr>
      <w:r w:rsidRPr="00FE2C95">
        <w:rPr>
          <w:rFonts w:asciiTheme="minorHAnsi" w:hAnsiTheme="minorHAnsi" w:cstheme="minorHAnsi"/>
          <w:b/>
          <w:sz w:val="24"/>
          <w:szCs w:val="24"/>
        </w:rPr>
        <w:t xml:space="preserve"> </w:t>
      </w:r>
      <w:r w:rsidR="005420C9" w:rsidRPr="00FE2C95">
        <w:rPr>
          <w:rFonts w:asciiTheme="minorHAnsi" w:hAnsiTheme="minorHAnsi" w:cstheme="minorHAnsi"/>
          <w:b/>
          <w:sz w:val="24"/>
          <w:szCs w:val="24"/>
        </w:rPr>
        <w:t xml:space="preserve">ΠΟΛΙΤΙΚΗ </w:t>
      </w:r>
      <w:bookmarkEnd w:id="0"/>
      <w:bookmarkEnd w:id="1"/>
      <w:r w:rsidRPr="00FE2C95">
        <w:rPr>
          <w:rFonts w:asciiTheme="minorHAnsi" w:hAnsiTheme="minorHAnsi" w:cstheme="minorHAnsi"/>
          <w:b/>
          <w:sz w:val="24"/>
          <w:szCs w:val="24"/>
        </w:rPr>
        <w:t>Υ</w:t>
      </w:r>
      <w:r w:rsidR="00203305" w:rsidRPr="00FE2C95">
        <w:rPr>
          <w:rFonts w:asciiTheme="minorHAnsi" w:hAnsiTheme="minorHAnsi" w:cstheme="minorHAnsi"/>
          <w:b/>
          <w:sz w:val="24"/>
          <w:szCs w:val="24"/>
        </w:rPr>
        <w:t xml:space="preserve">ΓΕΙΑΣ &amp; ΑΣΦΑΛΕΙΑΣ </w:t>
      </w:r>
      <w:r w:rsidRPr="00FE2C95">
        <w:rPr>
          <w:rFonts w:asciiTheme="minorHAnsi" w:hAnsiTheme="minorHAnsi" w:cstheme="minorHAnsi"/>
          <w:b/>
          <w:sz w:val="24"/>
          <w:szCs w:val="24"/>
        </w:rPr>
        <w:t>Ε</w:t>
      </w:r>
      <w:r w:rsidR="00203305" w:rsidRPr="00FE2C95">
        <w:rPr>
          <w:rFonts w:asciiTheme="minorHAnsi" w:hAnsiTheme="minorHAnsi" w:cstheme="minorHAnsi"/>
          <w:b/>
          <w:sz w:val="24"/>
          <w:szCs w:val="24"/>
        </w:rPr>
        <w:t>ΡΓΑΖΟΜΕΝΩΝ</w:t>
      </w:r>
    </w:p>
    <w:p w14:paraId="23A819B1" w14:textId="77777777" w:rsidR="00494F5D" w:rsidRDefault="00494F5D" w:rsidP="00220CBC">
      <w:pPr>
        <w:spacing w:before="0" w:line="276" w:lineRule="auto"/>
        <w:jc w:val="center"/>
        <w:rPr>
          <w:rFonts w:asciiTheme="minorHAnsi" w:hAnsiTheme="minorHAnsi" w:cstheme="minorHAnsi"/>
          <w:b/>
          <w:sz w:val="24"/>
          <w:szCs w:val="24"/>
        </w:rPr>
      </w:pPr>
    </w:p>
    <w:p w14:paraId="1991370B" w14:textId="743911CC" w:rsidR="00220CBC" w:rsidRPr="00FE3B54" w:rsidRDefault="00220CBC" w:rsidP="005426CA">
      <w:pPr>
        <w:rPr>
          <w:rFonts w:asciiTheme="minorHAnsi" w:hAnsiTheme="minorHAnsi" w:cstheme="minorHAnsi"/>
          <w:sz w:val="19"/>
          <w:szCs w:val="19"/>
        </w:rPr>
      </w:pPr>
      <w:r w:rsidRPr="00FE3B54">
        <w:rPr>
          <w:rFonts w:asciiTheme="minorHAnsi" w:hAnsiTheme="minorHAnsi" w:cstheme="minorHAnsi"/>
          <w:sz w:val="19"/>
          <w:szCs w:val="19"/>
        </w:rPr>
        <w:t>Η</w:t>
      </w:r>
      <w:r w:rsidR="00F232C8" w:rsidRPr="00FE3B54">
        <w:rPr>
          <w:rFonts w:asciiTheme="minorHAnsi" w:hAnsiTheme="minorHAnsi" w:cstheme="minorHAnsi"/>
          <w:sz w:val="19"/>
          <w:szCs w:val="19"/>
        </w:rPr>
        <w:t xml:space="preserve"> </w:t>
      </w:r>
      <w:r w:rsidRPr="00FE3B54">
        <w:rPr>
          <w:rFonts w:asciiTheme="minorHAnsi" w:hAnsiTheme="minorHAnsi" w:cstheme="minorHAnsi"/>
          <w:sz w:val="19"/>
          <w:szCs w:val="19"/>
        </w:rPr>
        <w:t>μονάδα Παραγωγής, Εμπορίας, Ποιοτικού Ελέγχου, Αποθήκευσης και Διανομής Γαλακτοκομικών Προϊόντων «ΜΑΝΔΡΕΚΑΣ A.E γαλακτοκομικά» στοχεύει στην προστασία και ασφάλεια των εργαζομένων της.</w:t>
      </w:r>
    </w:p>
    <w:p w14:paraId="3856784D" w14:textId="77777777" w:rsidR="00220CBC" w:rsidRPr="00FE3B54" w:rsidRDefault="00220CBC" w:rsidP="00220CBC">
      <w:pPr>
        <w:tabs>
          <w:tab w:val="num" w:pos="720"/>
        </w:tabs>
        <w:spacing w:before="0" w:after="0"/>
        <w:rPr>
          <w:rFonts w:asciiTheme="minorHAnsi" w:hAnsiTheme="minorHAnsi" w:cstheme="minorHAnsi"/>
          <w:bCs/>
          <w:sz w:val="19"/>
          <w:szCs w:val="19"/>
        </w:rPr>
      </w:pPr>
      <w:r w:rsidRPr="00FE3B54">
        <w:rPr>
          <w:rFonts w:asciiTheme="minorHAnsi" w:hAnsiTheme="minorHAnsi" w:cstheme="minorHAnsi"/>
          <w:sz w:val="19"/>
          <w:szCs w:val="19"/>
        </w:rPr>
        <w:t xml:space="preserve">Η συνολική λειτουργία της εταιρείας </w:t>
      </w:r>
      <w:bookmarkStart w:id="2" w:name="_Hlk40950882"/>
      <w:r w:rsidRPr="00FE3B54">
        <w:rPr>
          <w:rFonts w:asciiTheme="minorHAnsi" w:hAnsiTheme="minorHAnsi" w:cstheme="minorHAnsi"/>
          <w:b/>
          <w:bCs/>
          <w:sz w:val="19"/>
          <w:szCs w:val="19"/>
        </w:rPr>
        <w:t>«ΜΑΝΔΡΕΚΑΣ Α.Ε.»</w:t>
      </w:r>
      <w:bookmarkEnd w:id="2"/>
      <w:r w:rsidRPr="00FE3B54">
        <w:rPr>
          <w:rFonts w:asciiTheme="minorHAnsi" w:hAnsiTheme="minorHAnsi" w:cstheme="minorHAnsi"/>
          <w:b/>
          <w:sz w:val="19"/>
          <w:szCs w:val="19"/>
        </w:rPr>
        <w:t xml:space="preserve"> </w:t>
      </w:r>
      <w:proofErr w:type="spellStart"/>
      <w:r w:rsidRPr="00FE3B54">
        <w:rPr>
          <w:rFonts w:asciiTheme="minorHAnsi" w:hAnsiTheme="minorHAnsi" w:cstheme="minorHAnsi"/>
          <w:sz w:val="19"/>
          <w:szCs w:val="19"/>
        </w:rPr>
        <w:t>διέπεται</w:t>
      </w:r>
      <w:proofErr w:type="spellEnd"/>
      <w:r w:rsidRPr="00FE3B54">
        <w:rPr>
          <w:rFonts w:asciiTheme="minorHAnsi" w:hAnsiTheme="minorHAnsi" w:cstheme="minorHAnsi"/>
          <w:sz w:val="19"/>
          <w:szCs w:val="19"/>
        </w:rPr>
        <w:t xml:space="preserve"> από τις αρχές που αποτυπώνονται στο Σύστημα Διαχείρισης Υ.&amp;Α.Ε., το οποίο είναι βασισμένο στις απαιτήσεις και τις προδιαγραφές που ορίζονται από το διεθνές πρότυπο </w:t>
      </w:r>
      <w:r w:rsidRPr="00FE3B54">
        <w:rPr>
          <w:rFonts w:asciiTheme="minorHAnsi" w:hAnsiTheme="minorHAnsi" w:cstheme="minorHAnsi"/>
          <w:b/>
          <w:sz w:val="19"/>
          <w:szCs w:val="19"/>
          <w:lang w:val="en-US"/>
        </w:rPr>
        <w:t>ISO</w:t>
      </w:r>
      <w:r w:rsidRPr="00FE3B54">
        <w:rPr>
          <w:rFonts w:asciiTheme="minorHAnsi" w:hAnsiTheme="minorHAnsi" w:cstheme="minorHAnsi"/>
          <w:b/>
          <w:sz w:val="19"/>
          <w:szCs w:val="19"/>
        </w:rPr>
        <w:t xml:space="preserve"> 45001:2018 </w:t>
      </w:r>
      <w:r w:rsidRPr="00FE3B54">
        <w:rPr>
          <w:rFonts w:asciiTheme="minorHAnsi" w:hAnsiTheme="minorHAnsi" w:cstheme="minorHAnsi"/>
          <w:bCs/>
          <w:sz w:val="19"/>
          <w:szCs w:val="19"/>
        </w:rPr>
        <w:t>και εναρμονίζεται πλήρως με την δραστηριότητα και τους στόχους της επιχείρησης.</w:t>
      </w:r>
    </w:p>
    <w:p w14:paraId="72F96B52" w14:textId="39233B51" w:rsidR="00220CBC" w:rsidRPr="00FE3B54" w:rsidRDefault="00220CBC" w:rsidP="00220CBC">
      <w:pPr>
        <w:rPr>
          <w:rFonts w:asciiTheme="minorHAnsi" w:hAnsiTheme="minorHAnsi" w:cstheme="minorHAnsi"/>
          <w:sz w:val="19"/>
          <w:szCs w:val="19"/>
        </w:rPr>
      </w:pPr>
      <w:r w:rsidRPr="00FE3B54">
        <w:rPr>
          <w:rFonts w:asciiTheme="minorHAnsi" w:hAnsiTheme="minorHAnsi" w:cstheme="minorHAnsi"/>
          <w:sz w:val="19"/>
          <w:szCs w:val="19"/>
        </w:rPr>
        <w:t xml:space="preserve">Το πεδίο εφαρμογής του Σ.Δ.Υ.Α.Ε. είναι η παραγωγή, αποθήκευση, διακίνηση και εδεσμάτων. Η εμπορία, αποθήκευση και διακίνηση γάλακτος, γαλακτοκομικών, τυροκομικών, τυποποιημένων προϊόντων ζωικής προέλευσης και φυτικής προέλευσης, τροφίμων ξηρής αποθήκευσης και ειδών παντοπωλείου, η αποθήκευση, συσκευασία – </w:t>
      </w:r>
      <w:proofErr w:type="spellStart"/>
      <w:r w:rsidRPr="00FE3B54">
        <w:rPr>
          <w:rFonts w:asciiTheme="minorHAnsi" w:hAnsiTheme="minorHAnsi" w:cstheme="minorHAnsi"/>
          <w:sz w:val="19"/>
          <w:szCs w:val="19"/>
        </w:rPr>
        <w:t>ανασυσκευασία</w:t>
      </w:r>
      <w:proofErr w:type="spellEnd"/>
      <w:r w:rsidRPr="00FE3B54">
        <w:rPr>
          <w:rFonts w:asciiTheme="minorHAnsi" w:hAnsiTheme="minorHAnsi" w:cstheme="minorHAnsi"/>
          <w:sz w:val="19"/>
          <w:szCs w:val="19"/>
        </w:rPr>
        <w:t xml:space="preserve"> και διακίνηση τροφίμων και προϊόντων παντοπωλείου.</w:t>
      </w:r>
    </w:p>
    <w:p w14:paraId="63EDF6B7" w14:textId="1F480993" w:rsidR="003349F6" w:rsidRPr="00FE3B54" w:rsidRDefault="00220CBC" w:rsidP="003349F6">
      <w:pPr>
        <w:ind w:left="284"/>
        <w:rPr>
          <w:rFonts w:asciiTheme="minorHAnsi" w:hAnsiTheme="minorHAnsi" w:cstheme="minorHAnsi"/>
          <w:sz w:val="19"/>
          <w:szCs w:val="19"/>
        </w:rPr>
      </w:pPr>
      <w:r w:rsidRPr="00FE3B54">
        <w:rPr>
          <w:rFonts w:asciiTheme="minorHAnsi" w:hAnsiTheme="minorHAnsi" w:cstheme="minorHAnsi"/>
          <w:sz w:val="19"/>
          <w:szCs w:val="19"/>
        </w:rPr>
        <w:t xml:space="preserve">Η Διοίκηση της εταιρείας, προκειμένου να επιτύχει τους στόχους που έχει θέσει, δεσμεύεται: </w:t>
      </w:r>
    </w:p>
    <w:p w14:paraId="3B1EA3DF" w14:textId="77777777" w:rsidR="003349F6" w:rsidRPr="00FE3B54" w:rsidRDefault="003349F6" w:rsidP="003349F6">
      <w:pPr>
        <w:pStyle w:val="ListParagraph"/>
        <w:numPr>
          <w:ilvl w:val="0"/>
          <w:numId w:val="6"/>
        </w:numPr>
        <w:tabs>
          <w:tab w:val="num" w:pos="720"/>
        </w:tabs>
        <w:spacing w:before="0" w:after="0"/>
        <w:rPr>
          <w:rFonts w:asciiTheme="minorHAnsi" w:hAnsiTheme="minorHAnsi" w:cstheme="minorHAnsi"/>
          <w:sz w:val="19"/>
          <w:szCs w:val="19"/>
        </w:rPr>
      </w:pPr>
      <w:r w:rsidRPr="00FE3B54">
        <w:rPr>
          <w:rFonts w:asciiTheme="minorHAnsi" w:hAnsiTheme="minorHAnsi" w:cstheme="minorHAnsi"/>
          <w:sz w:val="19"/>
          <w:szCs w:val="19"/>
        </w:rPr>
        <w:t>Να τηρεί και να συμμορφώνεται με τις απαιτήσεις του Συστήματος Διαχείρισης Υ.&amp;Α.Ε., σύμφωνα με το πρότυπο</w:t>
      </w:r>
      <w:r w:rsidRPr="00FE3B54">
        <w:rPr>
          <w:rFonts w:asciiTheme="minorHAnsi" w:hAnsiTheme="minorHAnsi" w:cstheme="minorHAnsi"/>
          <w:b/>
          <w:sz w:val="19"/>
          <w:szCs w:val="19"/>
        </w:rPr>
        <w:t xml:space="preserve"> </w:t>
      </w:r>
      <w:r w:rsidRPr="00FE3B54">
        <w:rPr>
          <w:rFonts w:asciiTheme="minorHAnsi" w:hAnsiTheme="minorHAnsi" w:cstheme="minorHAnsi"/>
          <w:b/>
          <w:sz w:val="19"/>
          <w:szCs w:val="19"/>
          <w:lang w:val="en-US"/>
        </w:rPr>
        <w:t>ISO</w:t>
      </w:r>
      <w:r w:rsidRPr="00FE3B54">
        <w:rPr>
          <w:rFonts w:asciiTheme="minorHAnsi" w:hAnsiTheme="minorHAnsi" w:cstheme="minorHAnsi"/>
          <w:b/>
          <w:sz w:val="19"/>
          <w:szCs w:val="19"/>
        </w:rPr>
        <w:t xml:space="preserve"> 45001:2018.</w:t>
      </w:r>
    </w:p>
    <w:p w14:paraId="2181703D" w14:textId="77777777" w:rsidR="003349F6" w:rsidRPr="00FE3B54" w:rsidRDefault="003349F6" w:rsidP="003349F6">
      <w:pPr>
        <w:pStyle w:val="ListParagraph"/>
        <w:numPr>
          <w:ilvl w:val="0"/>
          <w:numId w:val="6"/>
        </w:numPr>
        <w:tabs>
          <w:tab w:val="num" w:pos="720"/>
        </w:tabs>
        <w:spacing w:before="0" w:after="0"/>
        <w:rPr>
          <w:rFonts w:asciiTheme="minorHAnsi" w:hAnsiTheme="minorHAnsi" w:cstheme="minorHAnsi"/>
          <w:bCs/>
          <w:sz w:val="19"/>
          <w:szCs w:val="19"/>
        </w:rPr>
      </w:pPr>
      <w:r w:rsidRPr="00FE3B54">
        <w:rPr>
          <w:rFonts w:asciiTheme="minorHAnsi" w:hAnsiTheme="minorHAnsi" w:cstheme="minorHAnsi"/>
          <w:bCs/>
          <w:sz w:val="19"/>
          <w:szCs w:val="19"/>
        </w:rPr>
        <w:t xml:space="preserve">Να παρέχει τους κατάλληλους πόρους για την συνεχή βελτίωση του Συστήματος Διαχείρισης Υ.&amp;Α.Ε. με σκοπό την δημιουργίας ενός ασφαλούς Περιβάλλοντος Εργασίας. </w:t>
      </w:r>
    </w:p>
    <w:p w14:paraId="7DBB9FE9" w14:textId="77777777" w:rsidR="003349F6" w:rsidRPr="00FE3B54" w:rsidRDefault="003349F6" w:rsidP="003349F6">
      <w:pPr>
        <w:pStyle w:val="ListParagraph"/>
        <w:numPr>
          <w:ilvl w:val="0"/>
          <w:numId w:val="6"/>
        </w:numPr>
        <w:tabs>
          <w:tab w:val="num" w:pos="720"/>
        </w:tabs>
        <w:spacing w:before="0" w:after="0"/>
        <w:rPr>
          <w:rFonts w:asciiTheme="minorHAnsi" w:hAnsiTheme="minorHAnsi" w:cstheme="minorHAnsi"/>
          <w:bCs/>
          <w:sz w:val="19"/>
          <w:szCs w:val="19"/>
        </w:rPr>
      </w:pPr>
      <w:r w:rsidRPr="00FE3B54">
        <w:rPr>
          <w:rFonts w:asciiTheme="minorHAnsi" w:hAnsiTheme="minorHAnsi" w:cstheme="minorHAnsi"/>
          <w:bCs/>
          <w:sz w:val="19"/>
          <w:szCs w:val="19"/>
        </w:rPr>
        <w:t>Μέσω της αποτελεσματικής λειτουργίας του Συστήματος Διαχείρισης Υ.&amp;Α.Ε. να εφαρμόζει έλεγχο Συμμόρφωσης με τις Νομοθετικές &amp; τις Κανονιστικές απαιτήσεις και να εστιάσει στην μείωση των επιπτώσεων των δραστηριοτήτων της στην Υ.&amp;Α.Ε.</w:t>
      </w:r>
    </w:p>
    <w:p w14:paraId="21F29FFD" w14:textId="77777777" w:rsidR="003349F6" w:rsidRPr="00FE3B54" w:rsidRDefault="003349F6" w:rsidP="003349F6">
      <w:pPr>
        <w:pStyle w:val="ListParagraph"/>
        <w:numPr>
          <w:ilvl w:val="0"/>
          <w:numId w:val="6"/>
        </w:numPr>
        <w:tabs>
          <w:tab w:val="num" w:pos="720"/>
        </w:tabs>
        <w:spacing w:before="0" w:after="0"/>
        <w:rPr>
          <w:rFonts w:asciiTheme="minorHAnsi" w:hAnsiTheme="minorHAnsi" w:cstheme="minorHAnsi"/>
          <w:bCs/>
          <w:sz w:val="19"/>
          <w:szCs w:val="19"/>
        </w:rPr>
      </w:pPr>
      <w:r w:rsidRPr="00FE3B54">
        <w:rPr>
          <w:rFonts w:asciiTheme="minorHAnsi" w:hAnsiTheme="minorHAnsi" w:cstheme="minorHAnsi"/>
          <w:bCs/>
          <w:sz w:val="19"/>
          <w:szCs w:val="19"/>
        </w:rPr>
        <w:t>Να παρέχει ασφαλείς συνθήκες εργασίας με προτεραιότητα την υγεία του εργαζόμενου, με σκοπό την πρόληψη των εργατικών ατυχημάτων και των επαγγελματικών ασθενειών.</w:t>
      </w:r>
    </w:p>
    <w:p w14:paraId="73F06793" w14:textId="77777777" w:rsidR="003349F6" w:rsidRPr="00FE3B54" w:rsidRDefault="003349F6" w:rsidP="003349F6">
      <w:pPr>
        <w:pStyle w:val="ListParagraph"/>
        <w:numPr>
          <w:ilvl w:val="0"/>
          <w:numId w:val="6"/>
        </w:numPr>
        <w:tabs>
          <w:tab w:val="num" w:pos="720"/>
        </w:tabs>
        <w:spacing w:before="0" w:after="0"/>
        <w:rPr>
          <w:rFonts w:asciiTheme="minorHAnsi" w:hAnsiTheme="minorHAnsi" w:cstheme="minorHAnsi"/>
          <w:bCs/>
          <w:sz w:val="19"/>
          <w:szCs w:val="19"/>
        </w:rPr>
      </w:pPr>
      <w:r w:rsidRPr="00FE3B54">
        <w:rPr>
          <w:rFonts w:asciiTheme="minorHAnsi" w:hAnsiTheme="minorHAnsi" w:cstheme="minorHAnsi"/>
          <w:bCs/>
          <w:sz w:val="19"/>
          <w:szCs w:val="19"/>
        </w:rPr>
        <w:t>Να παρέχει του κατάλληλους πόρους για την αναγνώριση, αξιολόγηση και ελαχιστοποίηση των κινδύνων για την Υ.&amp;Α.Ε. που σχετίζονται με τις δραστηριότητες της επιχείρησης.</w:t>
      </w:r>
    </w:p>
    <w:p w14:paraId="509DCB6F" w14:textId="2D1E28E8" w:rsidR="00220CBC" w:rsidRPr="00FE3B54" w:rsidRDefault="003349F6" w:rsidP="003349F6">
      <w:pPr>
        <w:pStyle w:val="ListParagraph"/>
        <w:numPr>
          <w:ilvl w:val="0"/>
          <w:numId w:val="6"/>
        </w:numPr>
        <w:tabs>
          <w:tab w:val="num" w:pos="720"/>
        </w:tabs>
        <w:spacing w:before="0" w:after="0"/>
        <w:rPr>
          <w:rFonts w:asciiTheme="minorHAnsi" w:hAnsiTheme="minorHAnsi" w:cstheme="minorHAnsi"/>
          <w:bCs/>
          <w:sz w:val="19"/>
          <w:szCs w:val="19"/>
        </w:rPr>
      </w:pPr>
      <w:r w:rsidRPr="00FE3B54">
        <w:rPr>
          <w:rFonts w:asciiTheme="minorHAnsi" w:hAnsiTheme="minorHAnsi" w:cstheme="minorHAnsi"/>
          <w:bCs/>
          <w:sz w:val="19"/>
          <w:szCs w:val="19"/>
        </w:rPr>
        <w:t>Να προάγει την συμμετοχή των εργαζομένων της επιχείρησης στη διαδικασία αναζήτησης αποτελεσματικών μεθόδων για την αναγνώριση, αξιολόγηση και εξάλειψη ή περιορισμό σε αποδεκτό επίπεδο των εργασιακών κινδύνων.</w:t>
      </w:r>
    </w:p>
    <w:p w14:paraId="13A15B31" w14:textId="54C5B8E0" w:rsidR="00220CBC" w:rsidRPr="00FE3B54" w:rsidRDefault="00220CBC" w:rsidP="00FE3B54">
      <w:pPr>
        <w:ind w:left="284"/>
        <w:rPr>
          <w:rFonts w:asciiTheme="minorHAnsi" w:hAnsiTheme="minorHAnsi" w:cstheme="minorHAnsi"/>
          <w:sz w:val="19"/>
          <w:szCs w:val="19"/>
        </w:rPr>
      </w:pPr>
      <w:r w:rsidRPr="00FE3B54">
        <w:rPr>
          <w:rFonts w:asciiTheme="minorHAnsi" w:hAnsiTheme="minorHAnsi" w:cstheme="minorHAnsi"/>
          <w:sz w:val="19"/>
          <w:szCs w:val="19"/>
        </w:rPr>
        <w:t>Η εταιρεία, για να υλοποιήσει τις παραπάνω δεσμεύσεις τις, έχει υιοθετήσει μια σειρά από μηχανισμούς, μέσα από τους οποίους παρακολουθεί την νομοθεσία που την αφορά, ελέγχει και μετράει τις επιδόσεις της και καθορίζει κατάλληλους στόχους</w:t>
      </w:r>
      <w:r w:rsidR="00FE3B54">
        <w:rPr>
          <w:rFonts w:asciiTheme="minorHAnsi" w:hAnsiTheme="minorHAnsi" w:cstheme="minorHAnsi"/>
          <w:sz w:val="19"/>
          <w:szCs w:val="19"/>
        </w:rPr>
        <w:t xml:space="preserve">, </w:t>
      </w:r>
      <w:r w:rsidRPr="00FE3B54">
        <w:rPr>
          <w:rFonts w:asciiTheme="minorHAnsi" w:hAnsiTheme="minorHAnsi" w:cstheme="minorHAnsi"/>
          <w:sz w:val="19"/>
          <w:szCs w:val="19"/>
        </w:rPr>
        <w:t>οι οποίοι αφορούν όλο το εύρος υπηρεσιών της εταιρείας, τους οποίους παρακολουθεί, αξιολογεί και επαναπροσδιορίζει, εάν απαιτηθεί, κατά την ετήσια Ανασκόπηση.</w:t>
      </w:r>
    </w:p>
    <w:p w14:paraId="2E932A89" w14:textId="5ED38556" w:rsidR="00FE3B54" w:rsidRPr="00FE3B54" w:rsidRDefault="003349F6" w:rsidP="00FE3B54">
      <w:pPr>
        <w:spacing w:after="0" w:line="360" w:lineRule="auto"/>
        <w:rPr>
          <w:rFonts w:asciiTheme="minorHAnsi" w:hAnsiTheme="minorHAnsi" w:cstheme="minorHAnsi"/>
          <w:sz w:val="19"/>
          <w:szCs w:val="19"/>
          <w:u w:val="single"/>
        </w:rPr>
      </w:pPr>
      <w:r w:rsidRPr="00FE3B54">
        <w:rPr>
          <w:rFonts w:asciiTheme="minorHAnsi" w:hAnsiTheme="minorHAnsi" w:cstheme="minorHAnsi"/>
          <w:sz w:val="19"/>
          <w:szCs w:val="19"/>
          <w:u w:val="single"/>
        </w:rPr>
        <w:t>Βασικοί στόχοι του Συστήματος Διαχείρισης Υ.&amp;Α.Ε.:</w:t>
      </w:r>
    </w:p>
    <w:p w14:paraId="758FD16A" w14:textId="77777777" w:rsidR="003349F6" w:rsidRPr="00FE3B54" w:rsidRDefault="003349F6" w:rsidP="00FE3B54">
      <w:pPr>
        <w:pStyle w:val="ListParagraph"/>
        <w:numPr>
          <w:ilvl w:val="3"/>
          <w:numId w:val="7"/>
        </w:numPr>
        <w:spacing w:before="0" w:after="0" w:line="360" w:lineRule="auto"/>
        <w:ind w:left="709"/>
        <w:rPr>
          <w:rFonts w:asciiTheme="minorHAnsi" w:hAnsiTheme="minorHAnsi" w:cstheme="minorHAnsi"/>
          <w:sz w:val="19"/>
          <w:szCs w:val="19"/>
        </w:rPr>
      </w:pPr>
      <w:r w:rsidRPr="00FE3B54">
        <w:rPr>
          <w:rFonts w:asciiTheme="minorHAnsi" w:hAnsiTheme="minorHAnsi" w:cstheme="minorHAnsi"/>
          <w:sz w:val="19"/>
          <w:szCs w:val="19"/>
        </w:rPr>
        <w:t>Η εξασφάλιση των απαραίτητων πόρων για την αποτελεσματική λειτουργία του &amp; τη συνεχή του βελτίωση.</w:t>
      </w:r>
    </w:p>
    <w:p w14:paraId="2961C23A" w14:textId="77777777" w:rsidR="003349F6" w:rsidRPr="00FE3B54" w:rsidRDefault="003349F6" w:rsidP="003349F6">
      <w:pPr>
        <w:pStyle w:val="ListParagraph"/>
        <w:numPr>
          <w:ilvl w:val="3"/>
          <w:numId w:val="7"/>
        </w:numPr>
        <w:spacing w:before="0" w:after="0"/>
        <w:ind w:left="709"/>
        <w:rPr>
          <w:rFonts w:asciiTheme="minorHAnsi" w:hAnsiTheme="minorHAnsi" w:cstheme="minorHAnsi"/>
          <w:sz w:val="19"/>
          <w:szCs w:val="19"/>
        </w:rPr>
      </w:pPr>
      <w:r w:rsidRPr="00FE3B54">
        <w:rPr>
          <w:rFonts w:asciiTheme="minorHAnsi" w:hAnsiTheme="minorHAnsi" w:cstheme="minorHAnsi"/>
          <w:sz w:val="19"/>
          <w:szCs w:val="19"/>
        </w:rPr>
        <w:t>Η πρόληψη των εργατικών ατυχημάτων και των επαγγελματικών ασθενειών.</w:t>
      </w:r>
    </w:p>
    <w:p w14:paraId="2664E225" w14:textId="77777777" w:rsidR="003349F6" w:rsidRPr="00FE3B54" w:rsidRDefault="003349F6" w:rsidP="003349F6">
      <w:pPr>
        <w:pStyle w:val="ListParagraph"/>
        <w:numPr>
          <w:ilvl w:val="3"/>
          <w:numId w:val="7"/>
        </w:numPr>
        <w:spacing w:before="0" w:after="0"/>
        <w:ind w:left="709"/>
        <w:rPr>
          <w:rFonts w:asciiTheme="minorHAnsi" w:hAnsiTheme="minorHAnsi" w:cstheme="minorHAnsi"/>
          <w:sz w:val="19"/>
          <w:szCs w:val="19"/>
        </w:rPr>
      </w:pPr>
      <w:r w:rsidRPr="00FE3B54">
        <w:rPr>
          <w:rFonts w:asciiTheme="minorHAnsi" w:hAnsiTheme="minorHAnsi" w:cstheme="minorHAnsi"/>
          <w:sz w:val="19"/>
          <w:szCs w:val="19"/>
        </w:rPr>
        <w:t>Η τεκμηριωμένη αναζήτηση αιτιών εμφάνισης προβλημάτων και αδυναμιών, ώστε  να καθοριστούν και εφαρμοστούν οι απαραίτητες διορθωτικές ενέργειες, με σκοπό την αποφυγή της επανεμφάνισής τους.</w:t>
      </w:r>
    </w:p>
    <w:p w14:paraId="07446C54" w14:textId="77777777" w:rsidR="003349F6" w:rsidRPr="00FE3B54" w:rsidRDefault="003349F6" w:rsidP="003349F6">
      <w:pPr>
        <w:pStyle w:val="MyBody"/>
        <w:numPr>
          <w:ilvl w:val="3"/>
          <w:numId w:val="7"/>
        </w:numPr>
        <w:spacing w:line="240" w:lineRule="auto"/>
        <w:ind w:left="709"/>
        <w:rPr>
          <w:sz w:val="19"/>
          <w:szCs w:val="19"/>
        </w:rPr>
      </w:pPr>
      <w:r w:rsidRPr="00FE3B54">
        <w:rPr>
          <w:sz w:val="19"/>
          <w:szCs w:val="19"/>
        </w:rPr>
        <w:t xml:space="preserve">Η εξασφάλιση της επάρκειας των εργαζομένων, μέσω της συνεχούς εκπαίδευσης τους. </w:t>
      </w:r>
    </w:p>
    <w:p w14:paraId="66FC7F8C" w14:textId="37158DB6" w:rsidR="003349F6" w:rsidRPr="00FE3B54" w:rsidRDefault="003349F6" w:rsidP="003349F6">
      <w:pPr>
        <w:pStyle w:val="MyBody"/>
        <w:numPr>
          <w:ilvl w:val="3"/>
          <w:numId w:val="7"/>
        </w:numPr>
        <w:spacing w:line="240" w:lineRule="auto"/>
        <w:ind w:left="709"/>
        <w:rPr>
          <w:rFonts w:eastAsia="Arial"/>
          <w:sz w:val="19"/>
          <w:szCs w:val="19"/>
        </w:rPr>
      </w:pPr>
      <w:r w:rsidRPr="00FE3B54">
        <w:rPr>
          <w:sz w:val="19"/>
          <w:szCs w:val="19"/>
        </w:rPr>
        <w:t>Η θέσπιση σαφών και μετρήσιμων  στόχων Υγείας και Ασφάλειας των εργαζομένων με σκοπό την αξιολόγηση των επιδόσεων της επιχείρησης στην Υ.&amp;Α.Ε. και την βελτίωση του Περιβάλλοντος Εργασίας.</w:t>
      </w:r>
    </w:p>
    <w:p w14:paraId="50EA48C5" w14:textId="04FD5896" w:rsidR="00FD5326" w:rsidRPr="00FE3B54" w:rsidRDefault="00FD5326" w:rsidP="00FD5326">
      <w:pPr>
        <w:pStyle w:val="MyBody"/>
        <w:numPr>
          <w:ilvl w:val="0"/>
          <w:numId w:val="0"/>
        </w:numPr>
        <w:tabs>
          <w:tab w:val="clear" w:pos="1897"/>
        </w:tabs>
        <w:spacing w:line="240" w:lineRule="auto"/>
        <w:ind w:left="720" w:hanging="360"/>
        <w:rPr>
          <w:sz w:val="19"/>
          <w:szCs w:val="19"/>
        </w:rPr>
      </w:pPr>
    </w:p>
    <w:p w14:paraId="515C7A5D" w14:textId="2DC5DC1A" w:rsidR="00FD5326" w:rsidRPr="00FE3B54" w:rsidRDefault="00220CBC" w:rsidP="00F232C8">
      <w:pPr>
        <w:rPr>
          <w:rFonts w:asciiTheme="minorHAnsi" w:hAnsiTheme="minorHAnsi" w:cstheme="minorHAnsi"/>
          <w:sz w:val="19"/>
          <w:szCs w:val="19"/>
        </w:rPr>
      </w:pPr>
      <w:r w:rsidRPr="00FE3B54">
        <w:rPr>
          <w:rFonts w:asciiTheme="minorHAnsi" w:hAnsiTheme="minorHAnsi" w:cstheme="minorHAnsi"/>
          <w:sz w:val="19"/>
          <w:szCs w:val="19"/>
        </w:rPr>
        <w:t xml:space="preserve">Η εφαρμογή του Συστήματος είναι υποχρεωτική για το σύνολο των εργαζομένων στην εταιρεία, αλλά και των </w:t>
      </w:r>
      <w:r w:rsidR="00FE3B54">
        <w:rPr>
          <w:rFonts w:asciiTheme="minorHAnsi" w:hAnsiTheme="minorHAnsi" w:cstheme="minorHAnsi"/>
          <w:sz w:val="19"/>
          <w:szCs w:val="19"/>
        </w:rPr>
        <w:t xml:space="preserve">προμηθευτών και </w:t>
      </w:r>
      <w:r w:rsidRPr="00FE3B54">
        <w:rPr>
          <w:rFonts w:asciiTheme="minorHAnsi" w:hAnsiTheme="minorHAnsi" w:cstheme="minorHAnsi"/>
          <w:sz w:val="19"/>
          <w:szCs w:val="19"/>
        </w:rPr>
        <w:t>συνεργατών της.</w:t>
      </w:r>
      <w:r w:rsidR="00F232C8" w:rsidRPr="00FE3B54">
        <w:rPr>
          <w:rFonts w:asciiTheme="minorHAnsi" w:hAnsiTheme="minorHAnsi" w:cstheme="minorHAnsi"/>
          <w:sz w:val="19"/>
          <w:szCs w:val="19"/>
        </w:rPr>
        <w:t xml:space="preserve"> </w:t>
      </w:r>
    </w:p>
    <w:p w14:paraId="10509ED6" w14:textId="3BD7A37B" w:rsidR="00213584" w:rsidRPr="00FE3B54" w:rsidRDefault="00220CBC" w:rsidP="00F232C8">
      <w:pPr>
        <w:rPr>
          <w:rFonts w:asciiTheme="minorHAnsi" w:hAnsiTheme="minorHAnsi" w:cstheme="minorHAnsi"/>
          <w:sz w:val="19"/>
          <w:szCs w:val="19"/>
        </w:rPr>
      </w:pPr>
      <w:r w:rsidRPr="00FE3B54">
        <w:rPr>
          <w:rFonts w:asciiTheme="minorHAnsi" w:hAnsiTheme="minorHAnsi" w:cstheme="minorHAnsi"/>
          <w:sz w:val="19"/>
          <w:szCs w:val="19"/>
        </w:rPr>
        <w:t>Η Πολιτική της εταιρείας</w:t>
      </w:r>
      <w:r w:rsidR="00F232C8" w:rsidRPr="00FE3B54">
        <w:rPr>
          <w:rFonts w:asciiTheme="minorHAnsi" w:hAnsiTheme="minorHAnsi" w:cstheme="minorHAnsi"/>
          <w:sz w:val="19"/>
          <w:szCs w:val="19"/>
        </w:rPr>
        <w:t xml:space="preserve"> έχει γνωστοποιηθεί σε όλους τους εργαζόμενους και συνεργάτες και είναι διαθέσιμη </w:t>
      </w:r>
      <w:r w:rsidRPr="00FE3B54">
        <w:rPr>
          <w:rFonts w:asciiTheme="minorHAnsi" w:hAnsiTheme="minorHAnsi" w:cstheme="minorHAnsi"/>
          <w:sz w:val="19"/>
          <w:szCs w:val="19"/>
        </w:rPr>
        <w:t xml:space="preserve">σε κάθε ενδιαφερόμενο. Το περιεχόμενό της Πολιτικής ανασκοπείται ως προς την </w:t>
      </w:r>
      <w:proofErr w:type="spellStart"/>
      <w:r w:rsidRPr="00FE3B54">
        <w:rPr>
          <w:rFonts w:asciiTheme="minorHAnsi" w:hAnsiTheme="minorHAnsi" w:cstheme="minorHAnsi"/>
          <w:sz w:val="19"/>
          <w:szCs w:val="19"/>
        </w:rPr>
        <w:t>καταλληλότητά</w:t>
      </w:r>
      <w:proofErr w:type="spellEnd"/>
      <w:r w:rsidRPr="00FE3B54">
        <w:rPr>
          <w:rFonts w:asciiTheme="minorHAnsi" w:hAnsiTheme="minorHAnsi" w:cstheme="minorHAnsi"/>
          <w:sz w:val="19"/>
          <w:szCs w:val="19"/>
        </w:rPr>
        <w:t xml:space="preserve"> του ετησίως</w:t>
      </w:r>
      <w:r w:rsidR="00F232C8" w:rsidRPr="00FE3B54">
        <w:rPr>
          <w:rFonts w:asciiTheme="minorHAnsi" w:hAnsiTheme="minorHAnsi" w:cstheme="minorHAnsi"/>
          <w:sz w:val="19"/>
          <w:szCs w:val="19"/>
        </w:rPr>
        <w:t xml:space="preserve"> από την Ανώτατη Διοίκηση.</w:t>
      </w:r>
    </w:p>
    <w:p w14:paraId="536E5D1F" w14:textId="1A9997CE" w:rsidR="00220CBC" w:rsidRDefault="00220CBC" w:rsidP="00220CBC">
      <w:pPr>
        <w:jc w:val="center"/>
        <w:rPr>
          <w:rFonts w:asciiTheme="minorHAnsi" w:hAnsiTheme="minorHAnsi" w:cstheme="minorHAnsi"/>
          <w:sz w:val="19"/>
          <w:szCs w:val="19"/>
        </w:rPr>
      </w:pPr>
      <w:r w:rsidRPr="00FE3B54">
        <w:rPr>
          <w:rFonts w:asciiTheme="minorHAnsi" w:hAnsiTheme="minorHAnsi" w:cstheme="minorHAnsi"/>
          <w:sz w:val="19"/>
          <w:szCs w:val="19"/>
        </w:rPr>
        <w:t>Εκ μέρους της Διοίκησης της ΜΑΝΔΡΕΚΑΣ A.E.</w:t>
      </w:r>
    </w:p>
    <w:p w14:paraId="442B2FEA" w14:textId="77777777" w:rsidR="00FE3B54" w:rsidRPr="00FE3B54" w:rsidRDefault="00FE3B54" w:rsidP="00494F5D">
      <w:pPr>
        <w:rPr>
          <w:rFonts w:asciiTheme="minorHAnsi" w:hAnsiTheme="minorHAnsi" w:cstheme="minorHAnsi"/>
          <w:sz w:val="19"/>
          <w:szCs w:val="19"/>
        </w:rPr>
      </w:pPr>
    </w:p>
    <w:p w14:paraId="4BF748ED" w14:textId="6C79066E" w:rsidR="00220CBC" w:rsidRPr="00FE3B54" w:rsidRDefault="00220CBC" w:rsidP="00220CBC">
      <w:pPr>
        <w:jc w:val="center"/>
        <w:rPr>
          <w:rFonts w:asciiTheme="minorHAnsi" w:hAnsiTheme="minorHAnsi" w:cstheme="minorHAnsi"/>
          <w:sz w:val="19"/>
          <w:szCs w:val="19"/>
        </w:rPr>
      </w:pPr>
      <w:r w:rsidRPr="00FE3B54">
        <w:rPr>
          <w:rFonts w:asciiTheme="minorHAnsi" w:hAnsiTheme="minorHAnsi" w:cstheme="minorHAnsi"/>
          <w:sz w:val="19"/>
          <w:szCs w:val="19"/>
        </w:rPr>
        <w:t xml:space="preserve">Ε. </w:t>
      </w:r>
      <w:proofErr w:type="spellStart"/>
      <w:r w:rsidRPr="00FE3B54">
        <w:rPr>
          <w:rFonts w:asciiTheme="minorHAnsi" w:hAnsiTheme="minorHAnsi" w:cstheme="minorHAnsi"/>
          <w:sz w:val="19"/>
          <w:szCs w:val="19"/>
        </w:rPr>
        <w:t>Μανδρέκας</w:t>
      </w:r>
      <w:proofErr w:type="spellEnd"/>
    </w:p>
    <w:p w14:paraId="44C61CF5" w14:textId="2EBF52F6" w:rsidR="002D2319" w:rsidRPr="00FE3B54" w:rsidRDefault="00220CBC" w:rsidP="00221335">
      <w:pPr>
        <w:jc w:val="center"/>
        <w:rPr>
          <w:rFonts w:asciiTheme="minorHAnsi" w:hAnsiTheme="minorHAnsi" w:cstheme="minorHAnsi"/>
          <w:sz w:val="19"/>
          <w:szCs w:val="19"/>
        </w:rPr>
      </w:pPr>
      <w:r w:rsidRPr="00FE3B54">
        <w:rPr>
          <w:rFonts w:asciiTheme="minorHAnsi" w:hAnsiTheme="minorHAnsi" w:cstheme="minorHAnsi"/>
          <w:sz w:val="19"/>
          <w:szCs w:val="19"/>
        </w:rPr>
        <w:t>Διευθυντής</w:t>
      </w:r>
    </w:p>
    <w:sectPr w:rsidR="002D2319" w:rsidRPr="00FE3B54" w:rsidSect="0092543F">
      <w:headerReference w:type="default" r:id="rId7"/>
      <w:footerReference w:type="default" r:id="rId8"/>
      <w:pgSz w:w="11900" w:h="16840"/>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9121" w14:textId="77777777" w:rsidR="000F44B8" w:rsidRDefault="000F44B8" w:rsidP="005420C9">
      <w:pPr>
        <w:spacing w:before="0" w:after="0"/>
      </w:pPr>
      <w:r>
        <w:separator/>
      </w:r>
    </w:p>
  </w:endnote>
  <w:endnote w:type="continuationSeparator" w:id="0">
    <w:p w14:paraId="3DD3AB11" w14:textId="77777777" w:rsidR="000F44B8" w:rsidRDefault="000F44B8" w:rsidP="005420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42E10" w14:textId="4EF882D0" w:rsidR="0092543F" w:rsidRPr="00576678" w:rsidRDefault="0092543F">
    <w:pPr>
      <w:pStyle w:val="Footer"/>
      <w:rPr>
        <w:rFonts w:asciiTheme="minorHAnsi" w:hAnsiTheme="minorHAnsi" w:cstheme="minorHAnsi"/>
        <w:b/>
        <w:sz w:val="16"/>
        <w:szCs w:val="16"/>
      </w:rPr>
    </w:pPr>
    <w:r w:rsidRPr="00FE3B54">
      <w:rPr>
        <w:rFonts w:asciiTheme="minorHAnsi" w:hAnsiTheme="minorHAnsi" w:cstheme="minorHAnsi"/>
        <w:b/>
        <w:sz w:val="16"/>
        <w:szCs w:val="16"/>
        <w:lang w:val="en-US"/>
      </w:rPr>
      <w:t>v</w:t>
    </w:r>
    <w:r w:rsidR="002D2319" w:rsidRPr="00FE3B54">
      <w:rPr>
        <w:rFonts w:asciiTheme="minorHAnsi" w:hAnsiTheme="minorHAnsi" w:cstheme="minorHAnsi"/>
        <w:b/>
        <w:sz w:val="16"/>
        <w:szCs w:val="16"/>
        <w:lang w:val="en-US"/>
      </w:rPr>
      <w:t>.</w:t>
    </w:r>
    <w:r w:rsidR="00221335" w:rsidRPr="00FE3B54">
      <w:rPr>
        <w:rFonts w:asciiTheme="minorHAnsi" w:hAnsiTheme="minorHAnsi" w:cstheme="minorHAnsi"/>
        <w:b/>
        <w:sz w:val="16"/>
        <w:szCs w:val="16"/>
      </w:rPr>
      <w:t>4</w:t>
    </w:r>
    <w:r w:rsidR="006C6AF2" w:rsidRPr="00FE3B54">
      <w:rPr>
        <w:rFonts w:asciiTheme="minorHAnsi" w:hAnsiTheme="minorHAnsi" w:cstheme="minorHAnsi"/>
        <w:b/>
        <w:sz w:val="16"/>
        <w:szCs w:val="16"/>
        <w:lang w:val="en-US"/>
      </w:rPr>
      <w:t>/</w:t>
    </w:r>
    <w:r w:rsidR="00576678" w:rsidRPr="00FE3B54">
      <w:rPr>
        <w:rFonts w:asciiTheme="minorHAnsi" w:hAnsiTheme="minorHAnsi" w:cstheme="minorHAnsi"/>
        <w:b/>
        <w:sz w:val="16"/>
        <w:szCs w:val="16"/>
      </w:rPr>
      <w:t xml:space="preserve"> 0</w:t>
    </w:r>
    <w:r w:rsidR="0060428A" w:rsidRPr="00FE3B54">
      <w:rPr>
        <w:rFonts w:asciiTheme="minorHAnsi" w:hAnsiTheme="minorHAnsi" w:cstheme="minorHAnsi"/>
        <w:b/>
        <w:sz w:val="16"/>
        <w:szCs w:val="16"/>
      </w:rPr>
      <w:t>4</w:t>
    </w:r>
    <w:r w:rsidR="00576678" w:rsidRPr="00FE3B54">
      <w:rPr>
        <w:rFonts w:asciiTheme="minorHAnsi" w:hAnsiTheme="minorHAnsi" w:cstheme="minorHAnsi"/>
        <w:b/>
        <w:sz w:val="16"/>
        <w:szCs w:val="16"/>
      </w:rPr>
      <w:t>.0</w:t>
    </w:r>
    <w:r w:rsidR="00FD5326" w:rsidRPr="00FE3B54">
      <w:rPr>
        <w:rFonts w:asciiTheme="minorHAnsi" w:hAnsiTheme="minorHAnsi" w:cstheme="minorHAnsi"/>
        <w:b/>
        <w:sz w:val="16"/>
        <w:szCs w:val="16"/>
      </w:rPr>
      <w:t>2</w:t>
    </w:r>
    <w:r w:rsidR="00576678">
      <w:rPr>
        <w:rFonts w:asciiTheme="minorHAnsi" w:hAnsiTheme="minorHAnsi" w:cstheme="minorHAnsi"/>
        <w:b/>
        <w:sz w:val="16"/>
        <w:szCs w:val="16"/>
      </w:rPr>
      <w:t>.202</w:t>
    </w:r>
    <w:r w:rsidR="0060428A">
      <w:rPr>
        <w:rFonts w:asciiTheme="minorHAnsi" w:hAnsiTheme="minorHAnsi" w:cstheme="minorHAnsi"/>
        <w:b/>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9E4AD" w14:textId="77777777" w:rsidR="000F44B8" w:rsidRDefault="000F44B8" w:rsidP="005420C9">
      <w:pPr>
        <w:spacing w:before="0" w:after="0"/>
      </w:pPr>
      <w:r>
        <w:separator/>
      </w:r>
    </w:p>
  </w:footnote>
  <w:footnote w:type="continuationSeparator" w:id="0">
    <w:p w14:paraId="782980C7" w14:textId="77777777" w:rsidR="000F44B8" w:rsidRDefault="000F44B8" w:rsidP="005420C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CDE96" w14:textId="75D8410F" w:rsidR="005420C9" w:rsidRPr="00B41863" w:rsidRDefault="00221335" w:rsidP="00221335">
    <w:pPr>
      <w:pStyle w:val="Header"/>
      <w:tabs>
        <w:tab w:val="left" w:pos="993"/>
      </w:tabs>
      <w:jc w:val="center"/>
      <w:rPr>
        <w:b/>
        <w:color w:val="00B0F0"/>
      </w:rPr>
    </w:pPr>
    <w:r>
      <w:rPr>
        <w:noProof/>
      </w:rPr>
      <w:drawing>
        <wp:anchor distT="0" distB="0" distL="0" distR="0" simplePos="0" relativeHeight="251659264" behindDoc="1" locked="0" layoutInCell="1" allowOverlap="1" wp14:anchorId="0444C474" wp14:editId="475D101F">
          <wp:simplePos x="0" y="0"/>
          <wp:positionH relativeFrom="margin">
            <wp:align>center</wp:align>
          </wp:positionH>
          <wp:positionV relativeFrom="page">
            <wp:posOffset>127635</wp:posOffset>
          </wp:positionV>
          <wp:extent cx="880597" cy="793750"/>
          <wp:effectExtent l="0" t="0" r="0"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80597" cy="7937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F4DAA"/>
    <w:multiLevelType w:val="multilevel"/>
    <w:tmpl w:val="7446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B0F05"/>
    <w:multiLevelType w:val="hybridMultilevel"/>
    <w:tmpl w:val="AB5A302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76C5928"/>
    <w:multiLevelType w:val="hybridMultilevel"/>
    <w:tmpl w:val="D6C60DC0"/>
    <w:lvl w:ilvl="0" w:tplc="00B2F8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D4993"/>
    <w:multiLevelType w:val="singleLevel"/>
    <w:tmpl w:val="13C25402"/>
    <w:lvl w:ilvl="0">
      <w:start w:val="1"/>
      <w:numFmt w:val="bullet"/>
      <w:lvlText w:val="•"/>
      <w:lvlJc w:val="left"/>
      <w:pPr>
        <w:tabs>
          <w:tab w:val="num" w:pos="360"/>
        </w:tabs>
        <w:ind w:left="360" w:hanging="360"/>
      </w:pPr>
      <w:rPr>
        <w:rFonts w:ascii="Times New Roman" w:hAnsi="Times New Roman" w:hint="default"/>
        <w:sz w:val="22"/>
      </w:rPr>
    </w:lvl>
  </w:abstractNum>
  <w:abstractNum w:abstractNumId="4" w15:restartNumberingAfterBreak="0">
    <w:nsid w:val="0F2F232E"/>
    <w:multiLevelType w:val="hybridMultilevel"/>
    <w:tmpl w:val="CEA649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85723FB"/>
    <w:multiLevelType w:val="hybridMultilevel"/>
    <w:tmpl w:val="4B2C3468"/>
    <w:lvl w:ilvl="0" w:tplc="04080001">
      <w:start w:val="1"/>
      <w:numFmt w:val="bullet"/>
      <w:lvlText w:val=""/>
      <w:lvlJc w:val="left"/>
      <w:pPr>
        <w:ind w:left="1512" w:hanging="360"/>
      </w:pPr>
      <w:rPr>
        <w:rFonts w:ascii="Symbol" w:hAnsi="Symbol" w:hint="default"/>
      </w:rPr>
    </w:lvl>
    <w:lvl w:ilvl="1" w:tplc="04080003">
      <w:start w:val="1"/>
      <w:numFmt w:val="bullet"/>
      <w:lvlText w:val="o"/>
      <w:lvlJc w:val="left"/>
      <w:pPr>
        <w:ind w:left="2232" w:hanging="360"/>
      </w:pPr>
      <w:rPr>
        <w:rFonts w:ascii="Courier New" w:hAnsi="Courier New" w:cs="Courier New" w:hint="default"/>
      </w:rPr>
    </w:lvl>
    <w:lvl w:ilvl="2" w:tplc="04080005">
      <w:start w:val="1"/>
      <w:numFmt w:val="bullet"/>
      <w:lvlText w:val=""/>
      <w:lvlJc w:val="left"/>
      <w:pPr>
        <w:ind w:left="2952" w:hanging="360"/>
      </w:pPr>
      <w:rPr>
        <w:rFonts w:ascii="Wingdings" w:hAnsi="Wingdings" w:hint="default"/>
      </w:rPr>
    </w:lvl>
    <w:lvl w:ilvl="3" w:tplc="F2D2F256">
      <w:start w:val="1"/>
      <w:numFmt w:val="bullet"/>
      <w:lvlText w:val=""/>
      <w:lvlJc w:val="left"/>
      <w:pPr>
        <w:ind w:left="3672" w:hanging="360"/>
      </w:pPr>
      <w:rPr>
        <w:rFonts w:ascii="Symbol" w:hAnsi="Symbol" w:hint="default"/>
        <w:color w:val="auto"/>
      </w:rPr>
    </w:lvl>
    <w:lvl w:ilvl="4" w:tplc="04080003" w:tentative="1">
      <w:start w:val="1"/>
      <w:numFmt w:val="bullet"/>
      <w:lvlText w:val="o"/>
      <w:lvlJc w:val="left"/>
      <w:pPr>
        <w:ind w:left="4392" w:hanging="360"/>
      </w:pPr>
      <w:rPr>
        <w:rFonts w:ascii="Courier New" w:hAnsi="Courier New" w:cs="Courier New" w:hint="default"/>
      </w:rPr>
    </w:lvl>
    <w:lvl w:ilvl="5" w:tplc="04080005" w:tentative="1">
      <w:start w:val="1"/>
      <w:numFmt w:val="bullet"/>
      <w:lvlText w:val=""/>
      <w:lvlJc w:val="left"/>
      <w:pPr>
        <w:ind w:left="5112" w:hanging="360"/>
      </w:pPr>
      <w:rPr>
        <w:rFonts w:ascii="Wingdings" w:hAnsi="Wingdings" w:hint="default"/>
      </w:rPr>
    </w:lvl>
    <w:lvl w:ilvl="6" w:tplc="04080001" w:tentative="1">
      <w:start w:val="1"/>
      <w:numFmt w:val="bullet"/>
      <w:lvlText w:val=""/>
      <w:lvlJc w:val="left"/>
      <w:pPr>
        <w:ind w:left="5832" w:hanging="360"/>
      </w:pPr>
      <w:rPr>
        <w:rFonts w:ascii="Symbol" w:hAnsi="Symbol" w:hint="default"/>
      </w:rPr>
    </w:lvl>
    <w:lvl w:ilvl="7" w:tplc="04080003" w:tentative="1">
      <w:start w:val="1"/>
      <w:numFmt w:val="bullet"/>
      <w:lvlText w:val="o"/>
      <w:lvlJc w:val="left"/>
      <w:pPr>
        <w:ind w:left="6552" w:hanging="360"/>
      </w:pPr>
      <w:rPr>
        <w:rFonts w:ascii="Courier New" w:hAnsi="Courier New" w:cs="Courier New" w:hint="default"/>
      </w:rPr>
    </w:lvl>
    <w:lvl w:ilvl="8" w:tplc="04080005" w:tentative="1">
      <w:start w:val="1"/>
      <w:numFmt w:val="bullet"/>
      <w:lvlText w:val=""/>
      <w:lvlJc w:val="left"/>
      <w:pPr>
        <w:ind w:left="7272" w:hanging="360"/>
      </w:pPr>
      <w:rPr>
        <w:rFonts w:ascii="Wingdings" w:hAnsi="Wingdings" w:hint="default"/>
      </w:rPr>
    </w:lvl>
  </w:abstractNum>
  <w:abstractNum w:abstractNumId="6" w15:restartNumberingAfterBreak="0">
    <w:nsid w:val="49ED59F0"/>
    <w:multiLevelType w:val="hybridMultilevel"/>
    <w:tmpl w:val="18FCC3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A6C5110"/>
    <w:multiLevelType w:val="singleLevel"/>
    <w:tmpl w:val="0614A630"/>
    <w:lvl w:ilvl="0">
      <w:start w:val="1"/>
      <w:numFmt w:val="bullet"/>
      <w:pStyle w:val="MyBody"/>
      <w:lvlText w:val="•"/>
      <w:lvlJc w:val="left"/>
      <w:pPr>
        <w:tabs>
          <w:tab w:val="num" w:pos="360"/>
        </w:tabs>
        <w:ind w:left="360" w:hanging="360"/>
      </w:pPr>
      <w:rPr>
        <w:rFonts w:ascii="Times New Roman" w:hAnsi="Times New Roman" w:hint="default"/>
        <w:sz w:val="22"/>
      </w:rPr>
    </w:lvl>
  </w:abstractNum>
  <w:abstractNum w:abstractNumId="8" w15:restartNumberingAfterBreak="0">
    <w:nsid w:val="50215939"/>
    <w:multiLevelType w:val="hybridMultilevel"/>
    <w:tmpl w:val="8D3475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8"/>
  </w:num>
  <w:num w:numId="5">
    <w:abstractNumId w:val="2"/>
  </w:num>
  <w:num w:numId="6">
    <w:abstractNumId w:val="1"/>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C9"/>
    <w:rsid w:val="0001556B"/>
    <w:rsid w:val="00023943"/>
    <w:rsid w:val="000358C0"/>
    <w:rsid w:val="00045299"/>
    <w:rsid w:val="00056DD0"/>
    <w:rsid w:val="000617EB"/>
    <w:rsid w:val="00061FE9"/>
    <w:rsid w:val="00081A49"/>
    <w:rsid w:val="00092205"/>
    <w:rsid w:val="00095150"/>
    <w:rsid w:val="000A7684"/>
    <w:rsid w:val="000B0744"/>
    <w:rsid w:val="000F39E1"/>
    <w:rsid w:val="000F44B8"/>
    <w:rsid w:val="00126E35"/>
    <w:rsid w:val="00141FD0"/>
    <w:rsid w:val="00152BE0"/>
    <w:rsid w:val="00164492"/>
    <w:rsid w:val="00170C47"/>
    <w:rsid w:val="001956A5"/>
    <w:rsid w:val="001D2787"/>
    <w:rsid w:val="001D3CA5"/>
    <w:rsid w:val="001E5C00"/>
    <w:rsid w:val="001F5825"/>
    <w:rsid w:val="00203305"/>
    <w:rsid w:val="00204BFC"/>
    <w:rsid w:val="002113F2"/>
    <w:rsid w:val="00213584"/>
    <w:rsid w:val="00217358"/>
    <w:rsid w:val="00220CBC"/>
    <w:rsid w:val="00221335"/>
    <w:rsid w:val="00222DAA"/>
    <w:rsid w:val="00243DAC"/>
    <w:rsid w:val="002547EF"/>
    <w:rsid w:val="00273663"/>
    <w:rsid w:val="002738FC"/>
    <w:rsid w:val="002A2775"/>
    <w:rsid w:val="002A415A"/>
    <w:rsid w:val="002A5249"/>
    <w:rsid w:val="002A766F"/>
    <w:rsid w:val="002B73A6"/>
    <w:rsid w:val="002D2319"/>
    <w:rsid w:val="002D23AA"/>
    <w:rsid w:val="002D25B9"/>
    <w:rsid w:val="002E0853"/>
    <w:rsid w:val="00330C21"/>
    <w:rsid w:val="00334877"/>
    <w:rsid w:val="003349F6"/>
    <w:rsid w:val="00340E8B"/>
    <w:rsid w:val="00341B20"/>
    <w:rsid w:val="00396894"/>
    <w:rsid w:val="003A5EAD"/>
    <w:rsid w:val="003A7EC4"/>
    <w:rsid w:val="003C7486"/>
    <w:rsid w:val="003D5F38"/>
    <w:rsid w:val="003E12B8"/>
    <w:rsid w:val="003F4F86"/>
    <w:rsid w:val="00402CAC"/>
    <w:rsid w:val="00424A42"/>
    <w:rsid w:val="004369B1"/>
    <w:rsid w:val="00443BFD"/>
    <w:rsid w:val="00451964"/>
    <w:rsid w:val="00465704"/>
    <w:rsid w:val="00483FFD"/>
    <w:rsid w:val="00494F5D"/>
    <w:rsid w:val="004A3856"/>
    <w:rsid w:val="004B465A"/>
    <w:rsid w:val="004D6C6C"/>
    <w:rsid w:val="004E23E3"/>
    <w:rsid w:val="004F0BE4"/>
    <w:rsid w:val="00523B7F"/>
    <w:rsid w:val="005270E6"/>
    <w:rsid w:val="005420C9"/>
    <w:rsid w:val="005426CA"/>
    <w:rsid w:val="00552EEC"/>
    <w:rsid w:val="0055636E"/>
    <w:rsid w:val="00565B3B"/>
    <w:rsid w:val="005676B1"/>
    <w:rsid w:val="00576678"/>
    <w:rsid w:val="005877E8"/>
    <w:rsid w:val="00590422"/>
    <w:rsid w:val="0059507D"/>
    <w:rsid w:val="005D51D8"/>
    <w:rsid w:val="005D6DD5"/>
    <w:rsid w:val="005E4F5A"/>
    <w:rsid w:val="005F48DB"/>
    <w:rsid w:val="0060428A"/>
    <w:rsid w:val="00605181"/>
    <w:rsid w:val="00621B47"/>
    <w:rsid w:val="00647E4B"/>
    <w:rsid w:val="00680C8E"/>
    <w:rsid w:val="00685323"/>
    <w:rsid w:val="006854AA"/>
    <w:rsid w:val="00695100"/>
    <w:rsid w:val="006C6AF2"/>
    <w:rsid w:val="006D462E"/>
    <w:rsid w:val="00720272"/>
    <w:rsid w:val="00743FF9"/>
    <w:rsid w:val="00754EB2"/>
    <w:rsid w:val="0077759B"/>
    <w:rsid w:val="007818BE"/>
    <w:rsid w:val="007A5881"/>
    <w:rsid w:val="007E046E"/>
    <w:rsid w:val="007E1BDD"/>
    <w:rsid w:val="007F64F6"/>
    <w:rsid w:val="008347E7"/>
    <w:rsid w:val="008554E8"/>
    <w:rsid w:val="0087256D"/>
    <w:rsid w:val="008937CC"/>
    <w:rsid w:val="00894719"/>
    <w:rsid w:val="008A2FE8"/>
    <w:rsid w:val="008C04F3"/>
    <w:rsid w:val="008C2334"/>
    <w:rsid w:val="008F0248"/>
    <w:rsid w:val="008F20F5"/>
    <w:rsid w:val="0092543F"/>
    <w:rsid w:val="00944079"/>
    <w:rsid w:val="009472E2"/>
    <w:rsid w:val="009532E5"/>
    <w:rsid w:val="00964DF8"/>
    <w:rsid w:val="00972ADC"/>
    <w:rsid w:val="009A5117"/>
    <w:rsid w:val="00A2103C"/>
    <w:rsid w:val="00A26AD1"/>
    <w:rsid w:val="00A448E5"/>
    <w:rsid w:val="00A54045"/>
    <w:rsid w:val="00A54BE1"/>
    <w:rsid w:val="00A721CC"/>
    <w:rsid w:val="00A7487A"/>
    <w:rsid w:val="00A8528F"/>
    <w:rsid w:val="00A930F6"/>
    <w:rsid w:val="00A93EBF"/>
    <w:rsid w:val="00AD1D71"/>
    <w:rsid w:val="00B202E2"/>
    <w:rsid w:val="00B31D20"/>
    <w:rsid w:val="00B41033"/>
    <w:rsid w:val="00B41863"/>
    <w:rsid w:val="00B53160"/>
    <w:rsid w:val="00B54DB5"/>
    <w:rsid w:val="00B65FCC"/>
    <w:rsid w:val="00B84D89"/>
    <w:rsid w:val="00B866C4"/>
    <w:rsid w:val="00B876A1"/>
    <w:rsid w:val="00B95B8B"/>
    <w:rsid w:val="00BA2E27"/>
    <w:rsid w:val="00BB09F8"/>
    <w:rsid w:val="00BF1433"/>
    <w:rsid w:val="00BF3D85"/>
    <w:rsid w:val="00C25C48"/>
    <w:rsid w:val="00C27860"/>
    <w:rsid w:val="00C714FA"/>
    <w:rsid w:val="00C87E84"/>
    <w:rsid w:val="00C9385A"/>
    <w:rsid w:val="00CA1DEC"/>
    <w:rsid w:val="00D0275A"/>
    <w:rsid w:val="00D07580"/>
    <w:rsid w:val="00D24582"/>
    <w:rsid w:val="00D577A3"/>
    <w:rsid w:val="00D61274"/>
    <w:rsid w:val="00D70CAE"/>
    <w:rsid w:val="00D74354"/>
    <w:rsid w:val="00D83372"/>
    <w:rsid w:val="00D94FAD"/>
    <w:rsid w:val="00DE63FE"/>
    <w:rsid w:val="00E1622E"/>
    <w:rsid w:val="00E6320C"/>
    <w:rsid w:val="00ED7B5F"/>
    <w:rsid w:val="00F01073"/>
    <w:rsid w:val="00F15444"/>
    <w:rsid w:val="00F232C8"/>
    <w:rsid w:val="00F320DD"/>
    <w:rsid w:val="00F40CB6"/>
    <w:rsid w:val="00F4379C"/>
    <w:rsid w:val="00F55A72"/>
    <w:rsid w:val="00F60D8A"/>
    <w:rsid w:val="00F675D0"/>
    <w:rsid w:val="00F855B0"/>
    <w:rsid w:val="00FC42BC"/>
    <w:rsid w:val="00FC5AD4"/>
    <w:rsid w:val="00FD5326"/>
    <w:rsid w:val="00FE2C95"/>
    <w:rsid w:val="00FE3B5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4621D9"/>
  <w15:docId w15:val="{B30469DB-BE8E-4607-A103-D38C8A45D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0C9"/>
    <w:pPr>
      <w:spacing w:before="120" w:after="120"/>
      <w:jc w:val="both"/>
    </w:pPr>
    <w:rPr>
      <w:rFonts w:ascii="Tahoma" w:eastAsia="Times New Roman" w:hAnsi="Tahoma" w:cs="Times New Roman"/>
      <w:sz w:val="22"/>
      <w:szCs w:val="20"/>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0C9"/>
    <w:pPr>
      <w:tabs>
        <w:tab w:val="center" w:pos="4680"/>
        <w:tab w:val="right" w:pos="9360"/>
      </w:tabs>
      <w:spacing w:before="0" w:after="0"/>
    </w:pPr>
  </w:style>
  <w:style w:type="character" w:customStyle="1" w:styleId="HeaderChar">
    <w:name w:val="Header Char"/>
    <w:basedOn w:val="DefaultParagraphFont"/>
    <w:link w:val="Header"/>
    <w:uiPriority w:val="99"/>
    <w:rsid w:val="005420C9"/>
    <w:rPr>
      <w:rFonts w:ascii="Tahoma" w:eastAsia="Times New Roman" w:hAnsi="Tahoma" w:cs="Times New Roman"/>
      <w:sz w:val="22"/>
      <w:szCs w:val="20"/>
      <w:lang w:val="el-GR" w:eastAsia="el-GR"/>
    </w:rPr>
  </w:style>
  <w:style w:type="paragraph" w:styleId="Footer">
    <w:name w:val="footer"/>
    <w:basedOn w:val="Normal"/>
    <w:link w:val="FooterChar"/>
    <w:uiPriority w:val="99"/>
    <w:unhideWhenUsed/>
    <w:rsid w:val="005420C9"/>
    <w:pPr>
      <w:tabs>
        <w:tab w:val="center" w:pos="4680"/>
        <w:tab w:val="right" w:pos="9360"/>
      </w:tabs>
      <w:spacing w:before="0" w:after="0"/>
    </w:pPr>
  </w:style>
  <w:style w:type="character" w:customStyle="1" w:styleId="FooterChar">
    <w:name w:val="Footer Char"/>
    <w:basedOn w:val="DefaultParagraphFont"/>
    <w:link w:val="Footer"/>
    <w:uiPriority w:val="99"/>
    <w:rsid w:val="005420C9"/>
    <w:rPr>
      <w:rFonts w:ascii="Tahoma" w:eastAsia="Times New Roman" w:hAnsi="Tahoma" w:cs="Times New Roman"/>
      <w:sz w:val="22"/>
      <w:szCs w:val="20"/>
      <w:lang w:val="el-GR" w:eastAsia="el-GR"/>
    </w:rPr>
  </w:style>
  <w:style w:type="paragraph" w:styleId="BalloonText">
    <w:name w:val="Balloon Text"/>
    <w:basedOn w:val="Normal"/>
    <w:link w:val="BalloonTextChar"/>
    <w:uiPriority w:val="99"/>
    <w:semiHidden/>
    <w:unhideWhenUsed/>
    <w:rsid w:val="006C6AF2"/>
    <w:pPr>
      <w:spacing w:before="0" w:after="0"/>
    </w:pPr>
    <w:rPr>
      <w:rFonts w:cs="Tahoma"/>
      <w:sz w:val="16"/>
      <w:szCs w:val="16"/>
    </w:rPr>
  </w:style>
  <w:style w:type="character" w:customStyle="1" w:styleId="BalloonTextChar">
    <w:name w:val="Balloon Text Char"/>
    <w:basedOn w:val="DefaultParagraphFont"/>
    <w:link w:val="BalloonText"/>
    <w:uiPriority w:val="99"/>
    <w:semiHidden/>
    <w:rsid w:val="006C6AF2"/>
    <w:rPr>
      <w:rFonts w:ascii="Tahoma" w:eastAsia="Times New Roman" w:hAnsi="Tahoma" w:cs="Tahoma"/>
      <w:sz w:val="16"/>
      <w:szCs w:val="16"/>
      <w:lang w:val="el-GR" w:eastAsia="el-GR"/>
    </w:rPr>
  </w:style>
  <w:style w:type="paragraph" w:styleId="BodyText">
    <w:name w:val="Body Text"/>
    <w:basedOn w:val="Normal"/>
    <w:link w:val="BodyTextChar"/>
    <w:rsid w:val="00A26AD1"/>
    <w:pPr>
      <w:spacing w:before="0" w:after="0" w:line="300" w:lineRule="auto"/>
    </w:pPr>
    <w:rPr>
      <w:rFonts w:ascii="Book Antiqua" w:hAnsi="Book Antiqua" w:cs="Tahoma"/>
      <w:sz w:val="24"/>
      <w:szCs w:val="24"/>
    </w:rPr>
  </w:style>
  <w:style w:type="character" w:customStyle="1" w:styleId="BodyTextChar">
    <w:name w:val="Body Text Char"/>
    <w:basedOn w:val="DefaultParagraphFont"/>
    <w:link w:val="BodyText"/>
    <w:rsid w:val="00A26AD1"/>
    <w:rPr>
      <w:rFonts w:ascii="Book Antiqua" w:eastAsia="Times New Roman" w:hAnsi="Book Antiqua" w:cs="Tahoma"/>
      <w:lang w:val="el-GR" w:eastAsia="el-GR"/>
    </w:rPr>
  </w:style>
  <w:style w:type="paragraph" w:customStyle="1" w:styleId="1">
    <w:name w:val="Βασικό1"/>
    <w:rsid w:val="008937CC"/>
    <w:pPr>
      <w:pBdr>
        <w:top w:val="nil"/>
        <w:left w:val="nil"/>
        <w:bottom w:val="nil"/>
        <w:right w:val="nil"/>
        <w:between w:val="nil"/>
        <w:bar w:val="nil"/>
      </w:pBdr>
      <w:spacing w:before="120" w:after="120"/>
      <w:jc w:val="both"/>
    </w:pPr>
    <w:rPr>
      <w:rFonts w:ascii="Arial" w:eastAsia="Arial Unicode MS" w:hAnsi="Arial" w:cs="Arial Unicode MS"/>
      <w:color w:val="000000"/>
      <w:u w:color="000000"/>
      <w:bdr w:val="nil"/>
      <w:lang w:val="en-GB" w:eastAsia="en-GB"/>
    </w:rPr>
  </w:style>
  <w:style w:type="paragraph" w:customStyle="1" w:styleId="10">
    <w:name w:val="Παράγραφος λίστας1"/>
    <w:rsid w:val="008937CC"/>
    <w:pPr>
      <w:pBdr>
        <w:top w:val="nil"/>
        <w:left w:val="nil"/>
        <w:bottom w:val="nil"/>
        <w:right w:val="nil"/>
        <w:between w:val="nil"/>
        <w:bar w:val="nil"/>
      </w:pBdr>
      <w:ind w:left="720" w:hanging="357"/>
      <w:jc w:val="both"/>
    </w:pPr>
    <w:rPr>
      <w:rFonts w:ascii="Calibri" w:eastAsia="Calibri" w:hAnsi="Calibri" w:cs="Calibri"/>
      <w:color w:val="000000"/>
      <w:sz w:val="22"/>
      <w:szCs w:val="22"/>
      <w:u w:color="000000"/>
      <w:bdr w:val="nil"/>
      <w:lang w:val="en-GB" w:eastAsia="en-GB"/>
    </w:rPr>
  </w:style>
  <w:style w:type="paragraph" w:customStyle="1" w:styleId="MyBody">
    <w:name w:val="MyBody"/>
    <w:basedOn w:val="Normal"/>
    <w:autoRedefine/>
    <w:rsid w:val="001956A5"/>
    <w:pPr>
      <w:numPr>
        <w:numId w:val="1"/>
      </w:numPr>
      <w:tabs>
        <w:tab w:val="num" w:pos="1897"/>
      </w:tabs>
      <w:spacing w:before="0" w:after="0" w:line="360" w:lineRule="auto"/>
      <w:ind w:left="720"/>
    </w:pPr>
    <w:rPr>
      <w:rFonts w:asciiTheme="minorHAnsi" w:eastAsia="Arial Unicode MS" w:hAnsiTheme="minorHAnsi" w:cstheme="minorHAnsi"/>
      <w:sz w:val="20"/>
      <w:szCs w:val="22"/>
    </w:rPr>
  </w:style>
  <w:style w:type="paragraph" w:styleId="ListParagraph">
    <w:name w:val="List Paragraph"/>
    <w:basedOn w:val="Normal"/>
    <w:uiPriority w:val="34"/>
    <w:qFormat/>
    <w:rsid w:val="00330C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493939">
      <w:bodyDiv w:val="1"/>
      <w:marLeft w:val="0"/>
      <w:marRight w:val="0"/>
      <w:marTop w:val="0"/>
      <w:marBottom w:val="0"/>
      <w:divBdr>
        <w:top w:val="none" w:sz="0" w:space="0" w:color="auto"/>
        <w:left w:val="none" w:sz="0" w:space="0" w:color="auto"/>
        <w:bottom w:val="none" w:sz="0" w:space="0" w:color="auto"/>
        <w:right w:val="none" w:sz="0" w:space="0" w:color="auto"/>
      </w:divBdr>
    </w:div>
    <w:div w:id="699939966">
      <w:bodyDiv w:val="1"/>
      <w:marLeft w:val="0"/>
      <w:marRight w:val="0"/>
      <w:marTop w:val="0"/>
      <w:marBottom w:val="0"/>
      <w:divBdr>
        <w:top w:val="none" w:sz="0" w:space="0" w:color="auto"/>
        <w:left w:val="none" w:sz="0" w:space="0" w:color="auto"/>
        <w:bottom w:val="none" w:sz="0" w:space="0" w:color="auto"/>
        <w:right w:val="none" w:sz="0" w:space="0" w:color="auto"/>
      </w:divBdr>
    </w:div>
    <w:div w:id="1062019954">
      <w:bodyDiv w:val="1"/>
      <w:marLeft w:val="0"/>
      <w:marRight w:val="0"/>
      <w:marTop w:val="0"/>
      <w:marBottom w:val="0"/>
      <w:divBdr>
        <w:top w:val="none" w:sz="0" w:space="0" w:color="auto"/>
        <w:left w:val="none" w:sz="0" w:space="0" w:color="auto"/>
        <w:bottom w:val="none" w:sz="0" w:space="0" w:color="auto"/>
        <w:right w:val="none" w:sz="0" w:space="0" w:color="auto"/>
      </w:divBdr>
    </w:div>
    <w:div w:id="1136263709">
      <w:bodyDiv w:val="1"/>
      <w:marLeft w:val="0"/>
      <w:marRight w:val="0"/>
      <w:marTop w:val="0"/>
      <w:marBottom w:val="0"/>
      <w:divBdr>
        <w:top w:val="none" w:sz="0" w:space="0" w:color="auto"/>
        <w:left w:val="none" w:sz="0" w:space="0" w:color="auto"/>
        <w:bottom w:val="none" w:sz="0" w:space="0" w:color="auto"/>
        <w:right w:val="none" w:sz="0" w:space="0" w:color="auto"/>
      </w:divBdr>
    </w:div>
    <w:div w:id="1376387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559</Words>
  <Characters>3022</Characters>
  <Application>Microsoft Office Word</Application>
  <DocSecurity>0</DocSecurity>
  <Lines>25</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Dionysios Asimakopoulos</cp:lastModifiedBy>
  <cp:revision>10</cp:revision>
  <dcterms:created xsi:type="dcterms:W3CDTF">2021-04-17T19:23:00Z</dcterms:created>
  <dcterms:modified xsi:type="dcterms:W3CDTF">2021-04-17T19:36:00Z</dcterms:modified>
</cp:coreProperties>
</file>